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30"/>
        </w:rPr>
        <w:t>QEYRİ-YAŞAYIŞ SAHƏSİNİN İCARƏSİ MÜQAVİLƏSİ</w:t>
      </w:r>
    </w:p>
    <w:p>
      <w:pPr>
        <w:spacing w:after="40"/>
        <w:jc w:val="center"/>
      </w:pPr>
      <w:r>
        <w:rPr>
          <w:b w:val="0"/>
          <w:i/>
        </w:rPr>
        <w:t>(ofis, mağaza, anbar, istehsal və digər obyektlər)</w:t>
      </w:r>
    </w:p>
    <w:p>
      <w:pPr>
        <w:spacing w:after="240"/>
        <w:jc w:val="center"/>
      </w:pPr>
      <w:r>
        <w:rPr>
          <w:b w:val="0"/>
          <w:i w:val="0"/>
        </w:rPr>
        <w:t>№ ______</w:t>
      </w:r>
    </w:p>
    <w:tbl>
      <w:tblPr>
        <w:tblW w:type="auto" w:w="0"/>
        <w:tblLook w:firstColumn="1" w:firstRow="1" w:lastColumn="0" w:lastRow="0" w:noHBand="0" w:noVBand="1" w:val="04A0"/>
      </w:tblPr>
      <w:tblGrid>
        <w:gridCol w:w="4734"/>
        <w:gridCol w:w="4734"/>
      </w:tblGrid>
      <w:tr>
        <w:trPr>
          <w:cantSplit/>
        </w:trPr>
        <w:tc>
          <w:tcPr>
            <w:tcW w:type="dxa" w:w="4734"/>
          </w:tcPr>
          <w:p>
            <w:r>
              <w:t>Bakı şəhəri</w:t>
            </w:r>
          </w:p>
        </w:tc>
        <w:tc>
          <w:tcPr>
            <w:tcW w:type="dxa" w:w="4734"/>
          </w:tcPr>
          <w:p>
            <w:pPr>
              <w:jc w:val="right"/>
            </w:pPr>
            <w:r>
              <w:t>«____» _______________ 20___-ci il</w:t>
            </w:r>
          </w:p>
        </w:tc>
      </w:tr>
    </w:tbl>
    <w:p/>
    <w:p>
      <w:pPr>
        <w:jc w:val="both"/>
      </w:pPr>
      <w:r>
        <w:rPr>
          <w:b w:val="0"/>
          <w:i w:val="0"/>
        </w:rPr>
        <w:t xml:space="preserve">Bir tərəfdən, ________________________________________ (hüquqi şəxs olduqda: adı, VÖEN, nizamnamə əsasında fəaliyyət göstərən direktorun soyadı, adı; fiziki şəxs olduqda: soyadı, adı, atasının adı, şəxsiyyət vəsiqəsinin seriyası və nömrəsi, FİN, VÖEN (olduqda)) (bundan sonra — </w:t>
      </w:r>
      <w:r>
        <w:rPr>
          <w:b/>
          <w:i w:val="0"/>
        </w:rPr>
        <w:t>«İcarəyə verən»</w:t>
      </w:r>
      <w:r>
        <w:rPr>
          <w:b w:val="0"/>
          <w:i w:val="0"/>
        </w:rPr>
        <w:t>),</w:t>
      </w:r>
    </w:p>
    <w:p>
      <w:pPr>
        <w:jc w:val="both"/>
      </w:pPr>
      <w:r>
        <w:rPr>
          <w:b w:val="0"/>
          <w:i w:val="0"/>
        </w:rPr>
        <w:t xml:space="preserve">digər tərəfdən, ________________________________________ (adı, VÖEN, direktorun və ya fərdi sahibkarın soyadı, adı və hansı sənəd əsasında fəaliyyət göstərdiyi) (bundan sonra — </w:t>
      </w:r>
      <w:r>
        <w:rPr>
          <w:b/>
          <w:i w:val="0"/>
        </w:rPr>
        <w:t>«İcarəçi»</w:t>
      </w:r>
      <w:r>
        <w:rPr>
          <w:b w:val="0"/>
          <w:i w:val="0"/>
        </w:rPr>
        <w:t>),</w:t>
      </w:r>
    </w:p>
    <w:p>
      <w:pPr>
        <w:jc w:val="both"/>
      </w:pPr>
      <w:r>
        <w:rPr>
          <w:b w:val="0"/>
          <w:i w:val="0"/>
        </w:rPr>
        <w:t xml:space="preserve">birlikdə </w:t>
      </w:r>
      <w:r>
        <w:rPr>
          <w:b/>
          <w:i w:val="0"/>
        </w:rPr>
        <w:t>«Tərəflər»</w:t>
      </w:r>
      <w:r>
        <w:rPr>
          <w:b w:val="0"/>
          <w:i w:val="0"/>
        </w:rPr>
        <w:t xml:space="preserve"> adlandırılmaqla, Azərbaycan Respublikasının Mülki Məcəlləsinə (bundan sonra — «Mülki Məcəllə») uyğun olaraq bu Müqaviləni aşağıdakı şərtlərlə bağladılar:</w:t>
      </w:r>
    </w:p>
    <w:p>
      <w:pPr>
        <w:keepNext/>
        <w:spacing w:after="80" w:before="200"/>
        <w:jc w:val="left"/>
      </w:pPr>
      <w:r>
        <w:rPr>
          <w:b/>
          <w:i w:val="0"/>
        </w:rPr>
        <w:t>1. MÜQAVİLƏNİN PREDMETİ</w:t>
      </w:r>
    </w:p>
    <w:p>
      <w:pPr>
        <w:jc w:val="both"/>
      </w:pPr>
      <w:r>
        <w:rPr>
          <w:b w:val="0"/>
          <w:i w:val="0"/>
        </w:rPr>
        <w:t>1.1. İcarəyə verən aşağıdakı qeyri-yaşayış sahəsini (bundan sonra — «Obyekt») İcarəçinin müvəqqəti istifadəsinə verir, İcarəçi isə bunun üçün icarə haqqı ödəyir (Mülki Məcəllə, maddələr 675, 700):</w:t>
      </w:r>
    </w:p>
    <w:tbl>
      <w:tblPr>
        <w:tblStyle w:val="TableGrid"/>
        <w:tblW w:type="dxa" w:w="9355"/>
        <w:jc w:val="center"/>
        <w:tblLayout w:type="fixed"/>
        <w:tblLook w:firstColumn="1" w:firstRow="1" w:lastColumn="0" w:lastRow="0" w:noHBand="0" w:noVBand="1" w:val="04A0"/>
      </w:tblPr>
      <w:tblGrid>
        <w:gridCol w:w="4252"/>
        <w:gridCol w:w="5103"/>
      </w:tblGrid>
      <w:tr>
        <w:trPr>
          <w:cantSplit/>
        </w:trPr>
        <w:tc>
          <w:tcPr>
            <w:tcW w:type="dxa" w:w="4252"/>
          </w:tcPr>
          <w:p>
            <w:pPr>
              <w:spacing w:after="20"/>
            </w:pPr>
            <w:r/>
            <w:r>
              <w:rPr>
                <w:b/>
                <w:sz w:val="21"/>
              </w:rPr>
              <w:t>Göstərici</w:t>
            </w:r>
          </w:p>
        </w:tc>
        <w:tc>
          <w:tcPr>
            <w:tcW w:type="dxa" w:w="5102"/>
          </w:tcPr>
          <w:p>
            <w:pPr>
              <w:spacing w:after="20"/>
            </w:pPr>
            <w:r/>
            <w:r>
              <w:rPr>
                <w:b/>
                <w:sz w:val="21"/>
              </w:rPr>
              <w:t>Məlumat</w:t>
            </w:r>
          </w:p>
        </w:tc>
      </w:tr>
      <w:tr>
        <w:trPr>
          <w:cantSplit/>
        </w:trPr>
        <w:tc>
          <w:tcPr>
            <w:tcW w:type="dxa" w:w="4252"/>
          </w:tcPr>
          <w:p>
            <w:pPr>
              <w:spacing w:after="20"/>
            </w:pPr>
            <w:r/>
            <w:r>
              <w:rPr>
                <w:b w:val="0"/>
                <w:sz w:val="21"/>
              </w:rPr>
              <w:t>Ünvan</w:t>
            </w:r>
          </w:p>
        </w:tc>
        <w:tc>
          <w:tcPr>
            <w:tcW w:type="dxa" w:w="5102"/>
          </w:tcPr>
          <w:p>
            <w:pPr>
              <w:spacing w:after="20"/>
            </w:pPr>
            <w:r/>
            <w:r>
              <w:rPr>
                <w:b w:val="0"/>
                <w:sz w:val="21"/>
              </w:rPr>
            </w:r>
          </w:p>
        </w:tc>
      </w:tr>
      <w:tr>
        <w:trPr>
          <w:cantSplit/>
        </w:trPr>
        <w:tc>
          <w:tcPr>
            <w:tcW w:type="dxa" w:w="4252"/>
          </w:tcPr>
          <w:p>
            <w:pPr>
              <w:spacing w:after="20"/>
            </w:pPr>
            <w:r/>
            <w:r>
              <w:rPr>
                <w:b w:val="0"/>
                <w:sz w:val="21"/>
              </w:rPr>
              <w:t>Mərtəbə, otaq (blok) nömrəsi</w:t>
            </w:r>
          </w:p>
        </w:tc>
        <w:tc>
          <w:tcPr>
            <w:tcW w:type="dxa" w:w="5102"/>
          </w:tcPr>
          <w:p>
            <w:pPr>
              <w:spacing w:after="20"/>
            </w:pPr>
            <w:r/>
            <w:r>
              <w:rPr>
                <w:b w:val="0"/>
                <w:sz w:val="21"/>
              </w:rPr>
            </w:r>
          </w:p>
        </w:tc>
      </w:tr>
      <w:tr>
        <w:trPr>
          <w:cantSplit/>
        </w:trPr>
        <w:tc>
          <w:tcPr>
            <w:tcW w:type="dxa" w:w="4252"/>
          </w:tcPr>
          <w:p>
            <w:pPr>
              <w:spacing w:after="20"/>
            </w:pPr>
            <w:r/>
            <w:r>
              <w:rPr>
                <w:b w:val="0"/>
                <w:sz w:val="21"/>
              </w:rPr>
              <w:t>Ümumi sahə, m²</w:t>
            </w:r>
          </w:p>
        </w:tc>
        <w:tc>
          <w:tcPr>
            <w:tcW w:type="dxa" w:w="5102"/>
          </w:tcPr>
          <w:p>
            <w:pPr>
              <w:spacing w:after="20"/>
            </w:pPr>
            <w:r/>
            <w:r>
              <w:rPr>
                <w:b w:val="0"/>
                <w:sz w:val="21"/>
              </w:rPr>
            </w:r>
          </w:p>
        </w:tc>
      </w:tr>
      <w:tr>
        <w:trPr>
          <w:cantSplit/>
        </w:trPr>
        <w:tc>
          <w:tcPr>
            <w:tcW w:type="dxa" w:w="4252"/>
          </w:tcPr>
          <w:p>
            <w:pPr>
              <w:spacing w:after="20"/>
            </w:pPr>
            <w:r/>
            <w:r>
              <w:rPr>
                <w:b w:val="0"/>
                <w:sz w:val="21"/>
              </w:rPr>
              <w:t>İcarəyə verilən sahə, m²</w:t>
            </w:r>
          </w:p>
        </w:tc>
        <w:tc>
          <w:tcPr>
            <w:tcW w:type="dxa" w:w="5102"/>
          </w:tcPr>
          <w:p>
            <w:pPr>
              <w:spacing w:after="20"/>
            </w:pPr>
            <w:r/>
            <w:r>
              <w:rPr>
                <w:b w:val="0"/>
                <w:sz w:val="21"/>
              </w:rPr>
            </w:r>
          </w:p>
        </w:tc>
      </w:tr>
      <w:tr>
        <w:trPr>
          <w:cantSplit/>
        </w:trPr>
        <w:tc>
          <w:tcPr>
            <w:tcW w:type="dxa" w:w="4252"/>
          </w:tcPr>
          <w:p>
            <w:pPr>
              <w:spacing w:after="20"/>
            </w:pPr>
            <w:r/>
            <w:r>
              <w:rPr>
                <w:b w:val="0"/>
                <w:sz w:val="21"/>
              </w:rPr>
              <w:t>Daşınmaz əmlakın dövlət reyestrindən çıxarışın nömrəsi və tarixi (reyestr nömrəsi)</w:t>
            </w:r>
          </w:p>
        </w:tc>
        <w:tc>
          <w:tcPr>
            <w:tcW w:type="dxa" w:w="5102"/>
          </w:tcPr>
          <w:p>
            <w:pPr>
              <w:spacing w:after="20"/>
            </w:pPr>
            <w:r/>
            <w:r>
              <w:rPr>
                <w:b w:val="0"/>
                <w:sz w:val="21"/>
              </w:rPr>
            </w:r>
          </w:p>
        </w:tc>
      </w:tr>
      <w:tr>
        <w:trPr>
          <w:cantSplit/>
        </w:trPr>
        <w:tc>
          <w:tcPr>
            <w:tcW w:type="dxa" w:w="4252"/>
          </w:tcPr>
          <w:p>
            <w:pPr>
              <w:spacing w:after="20"/>
            </w:pPr>
            <w:r/>
            <w:r>
              <w:rPr>
                <w:b w:val="0"/>
                <w:sz w:val="21"/>
              </w:rPr>
              <w:t>Obyektin təyinatı (çıxarışa görə)</w:t>
            </w:r>
          </w:p>
        </w:tc>
        <w:tc>
          <w:tcPr>
            <w:tcW w:type="dxa" w:w="5102"/>
          </w:tcPr>
          <w:p>
            <w:pPr>
              <w:spacing w:after="20"/>
            </w:pPr>
            <w:r/>
            <w:r>
              <w:rPr>
                <w:b w:val="0"/>
                <w:sz w:val="21"/>
              </w:rPr>
            </w:r>
          </w:p>
        </w:tc>
      </w:tr>
      <w:tr>
        <w:trPr>
          <w:cantSplit/>
        </w:trPr>
        <w:tc>
          <w:tcPr>
            <w:tcW w:type="dxa" w:w="4252"/>
          </w:tcPr>
          <w:p>
            <w:pPr>
              <w:spacing w:after="20"/>
            </w:pPr>
            <w:r/>
            <w:r>
              <w:rPr>
                <w:b w:val="0"/>
                <w:sz w:val="21"/>
              </w:rPr>
              <w:t>Obyektdə olan avadanlıq və inventar</w:t>
            </w:r>
          </w:p>
        </w:tc>
        <w:tc>
          <w:tcPr>
            <w:tcW w:type="dxa" w:w="5102"/>
          </w:tcPr>
          <w:p>
            <w:pPr>
              <w:spacing w:after="20"/>
            </w:pPr>
            <w:r/>
            <w:r>
              <w:rPr>
                <w:b w:val="0"/>
                <w:sz w:val="21"/>
              </w:rPr>
              <w:t>Təhvil-qəbul aktında (Əlavə 2) göstərilir</w:t>
            </w:r>
          </w:p>
        </w:tc>
      </w:tr>
    </w:tbl>
    <w:p>
      <w:pPr>
        <w:spacing w:after="40"/>
      </w:pPr>
    </w:p>
    <w:p>
      <w:pPr>
        <w:jc w:val="both"/>
      </w:pPr>
      <w:r>
        <w:rPr>
          <w:b w:val="0"/>
          <w:i w:val="0"/>
        </w:rPr>
        <w:t>1.2. Obyekt İcarəçi tərəfindən yalnız aşağıdakı məqsədlə istifadə olunur: ☐ ofis  ☐ mağaza (pərakəndə ticarət)  ☐ anbar  ☐ istehsal  ☐ ictimai iaşə  ☐ digər: ____________________. İstifadə məqsədinin dəyişdirilməsi yalnız İcarəyə verənin yazılı razılığı ilə mümkündür.</w:t>
      </w:r>
    </w:p>
    <w:p>
      <w:pPr>
        <w:jc w:val="both"/>
      </w:pPr>
      <w:r>
        <w:rPr>
          <w:b w:val="0"/>
          <w:i w:val="0"/>
        </w:rPr>
        <w:t>1.3. İcarəyə verən təsdiq edir ki, Obyekt onun mülkiyyətindədir (və ya onu icarəyə vermək hüququna malikdir), həbs edilməyib, mübahisə predmeti deyil və üçüncü şəxslərin hüquqları Obyektdən müqaviləyə uyğun istifadəyə mane olmur (Mülki Məcəllə, maddə 676.0.3). Obyekt ipoteka ilə yüklüdürsə, İcarəyə verən ipoteka saxlayanın icarəyə razılığını təmin edir: ☐ Obyekt ipoteka ilə yüklü deyil  ☐ ipoteka saxlayanın razılığı alınıb.</w:t>
      </w:r>
    </w:p>
    <w:p>
      <w:pPr>
        <w:jc w:val="both"/>
      </w:pPr>
      <w:r>
        <w:rPr>
          <w:b w:val="0"/>
          <w:i w:val="0"/>
        </w:rPr>
        <w:t>1.4. Obyektin planı (sxemi) bu Müqavilənin Əlavə 1-də göstərilir.</w:t>
      </w:r>
    </w:p>
    <w:p>
      <w:pPr>
        <w:keepNext/>
        <w:spacing w:after="80" w:before="200"/>
        <w:jc w:val="left"/>
      </w:pPr>
      <w:r>
        <w:rPr>
          <w:b/>
          <w:i w:val="0"/>
        </w:rPr>
        <w:t>2. MÜQAVİLƏNİN MÜDDƏTİ</w:t>
      </w:r>
    </w:p>
    <w:p>
      <w:pPr>
        <w:jc w:val="both"/>
      </w:pPr>
      <w:r>
        <w:rPr>
          <w:b w:val="0"/>
          <w:i w:val="0"/>
        </w:rPr>
        <w:t>2.1. İcarə müddəti «____» ____________ 20___-ci ildən «____» ____________ 20___-ci ilədəkdir (____ ay). Müqavilə Tərəflər imzaladığı andan qüvvəyə minir.</w:t>
      </w:r>
    </w:p>
    <w:p>
      <w:pPr>
        <w:jc w:val="both"/>
      </w:pPr>
      <w:r>
        <w:rPr>
          <w:b w:val="0"/>
          <w:i w:val="0"/>
        </w:rPr>
        <w:t>2.2. Obyekt İcarəçiyə «____» ____________ 20___-ci ilədək təhvil-qəbul aktı (Əlavə 2) ilə verilir. İcarə haqqı Obyektin faktiki təhvil verildiyi gündən hesablanır.</w:t>
      </w:r>
    </w:p>
    <w:p>
      <w:pPr>
        <w:jc w:val="both"/>
      </w:pPr>
      <w:r>
        <w:rPr>
          <w:b w:val="0"/>
          <w:i w:val="0"/>
        </w:rPr>
        <w:t>2.3. Müddət bitdikdə İcarəçi öhdəliklərini lazımınca icra etmişdirsə, digər şəxslərlə bərabər şərtlər daxilində Müqaviləni yeni müddətə bağlamaqda üstünlük hüququna malikdir. İcarəçi bu niyyəti barədə müddət bitməzdən ən azı ____ gün əvvəl yazılı bildiriş verir.</w:t>
      </w:r>
    </w:p>
    <w:p>
      <w:pPr>
        <w:jc w:val="both"/>
      </w:pPr>
      <w:r>
        <w:rPr>
          <w:b w:val="0"/>
          <w:i w:val="0"/>
        </w:rPr>
        <w:t>2.4. ☐ Müddət bitdikdə Tərəflərdən heç biri ____ gün əvvəl yazılı etiraz bildirmədikdə Müqavilə eyni şərtlərlə növbəti ____ ay müddətinə uzadılmış sayılır.</w:t>
      </w:r>
    </w:p>
    <w:p>
      <w:pPr>
        <w:jc w:val="both"/>
      </w:pPr>
      <w:r>
        <w:rPr>
          <w:b w:val="0"/>
          <w:i w:val="0"/>
        </w:rPr>
        <w:t>2.5. 2.4-cü bənddə nəzərdə tutulan hal istisna olmaqla, Müqavilə müddətinin bitməsi ilə ona xitam verilir (Mülki Məcəllə, maddə 689.1). Müddət bitdikdən sonra İcarəçinin Obyektdən istifadəni davam etdirməsi, İcarəyə verənin ödənişləri qəbul etməsi və ya etiraz bildirməməsi Müqavilənin uzadılması sayılmır; bu halda 10.4-cü bənd tətbiq edilir. Müqavilə yalnız yazılı əlavə razılaşma ilə uzadıla bilər.</w:t>
      </w:r>
    </w:p>
    <w:p>
      <w:pPr>
        <w:keepNext/>
        <w:spacing w:after="80" w:before="200"/>
        <w:jc w:val="left"/>
      </w:pPr>
      <w:r>
        <w:rPr>
          <w:b/>
          <w:i w:val="0"/>
        </w:rPr>
        <w:t>3. İCARƏ HAQQI VƏ HESABLAŞMALAR</w:t>
      </w:r>
    </w:p>
    <w:p>
      <w:pPr>
        <w:jc w:val="both"/>
      </w:pPr>
      <w:r>
        <w:rPr>
          <w:b w:val="0"/>
          <w:i w:val="0"/>
        </w:rPr>
        <w:t>3.1. Aylıq icarə haqqı ____________________ (__________________________) manat təşkil edir (sahənin 1 m²-i üçün ________ manat). Pul öhdəlikləri manatla ifadə edilir və ödənilir (Mülki Məcəllə, maddə 439.1).</w:t>
      </w:r>
    </w:p>
    <w:p>
      <w:pPr>
        <w:jc w:val="both"/>
      </w:pPr>
      <w:r>
        <w:rPr>
          <w:b w:val="0"/>
          <w:i w:val="0"/>
        </w:rPr>
        <w:t>3.2. ☐ Tərəflərdən biri xarici fiziki və ya hüquqi şəxs olduqda icarə haqqı ________ (xarici valyuta) ilə müəyyən edilir və ödəniş günü Azərbaycan Respublikası Mərkəzi Bankının rəsmi məzənnəsi ilə manatla ödənilir (maddə 439.1, 439.2).  ☐ Manatın ABŞ dollarına nisbətən rəsmi məzənnəsi Müqavilənin bağlandığı gündəki məzənnəyə nisbətən ____%-dən çox dəyişdikdə Tərəflərdən hər biri icarə haqqına yenidən baxılmasını yazılı tələb edə bilər; ____ gün ərzində razılıq əldə edilmədikdə Tərəflərdən hər biri Müqaviləni ____ gün əvvəl xəbərdar etməklə, dəbbə pulu ödəmədən ləğv edə bilər.</w:t>
      </w:r>
    </w:p>
    <w:p>
      <w:pPr>
        <w:jc w:val="both"/>
      </w:pPr>
      <w:r>
        <w:rPr>
          <w:b w:val="0"/>
          <w:i w:val="0"/>
        </w:rPr>
        <w:t>3.3. İcarə haqqına: ☐ ƏDV daxildir  ☐ ƏDV daxil deyil  ☐ İcarəyə verən ƏDV ödəyicisi deyil. İcarəyə verən vergi uçotunda olmayan fiziki şəxs olduqda, 3.1-ci bənddə göstərilən məbləğ ☐ ödəmə mənbəyində tutulan 14% vergi daxil olmaqla (Vergi Məcəlləsi, maddə 124.1; İcarəçi vergini tutub büdcəyə ödəyir, qalan məbləği İcarəyə verənə köçürür)  ☐ İcarəyə verənə xalis ödəniləcək məbləğdir (İcarəçi vergini bu məbləğin üstündən hesablayıb ödəyir).</w:t>
      </w:r>
    </w:p>
    <w:p>
      <w:pPr>
        <w:jc w:val="both"/>
      </w:pPr>
      <w:r>
        <w:rPr>
          <w:b w:val="0"/>
          <w:i w:val="0"/>
        </w:rPr>
        <w:t>3.4. İcarə haqqı hər ay üçün qabaqcadan, cari ayın ____-dək ödənilir. Natamam ay üçün icarə haqqı faktiki günlərə mütənasib hesablanır.</w:t>
      </w:r>
    </w:p>
    <w:p>
      <w:pPr>
        <w:jc w:val="both"/>
      </w:pPr>
      <w:r>
        <w:rPr>
          <w:b w:val="0"/>
          <w:i w:val="0"/>
        </w:rPr>
        <w:t>3.5. Hesablaşmalar İcarəyə verənin bank hesabına köçürmə yolu ilə aparılır. Ödəniş günü vəsaitin İcarəyə verənin bank hesabına daxil olduğu gün sayılır. İcarəyə verən hüquqi şəxs və ya fərdi sahibkar olduqda hər ay üzrə elektron qaimə-faktura təqdim edir.</w:t>
      </w:r>
    </w:p>
    <w:p>
      <w:pPr>
        <w:jc w:val="both"/>
      </w:pPr>
      <w:r>
        <w:rPr>
          <w:b w:val="0"/>
          <w:i w:val="0"/>
        </w:rPr>
        <w:t>3.6. Kommunal xidmətlər (elektrik enerjisi, su, qaz, istilik), internet, telefon və tullantıların daşınması xərcləri: ☐ icarə haqqına daxildir  ☐ İcarəçi tərəfindən sayğac göstəricilərinə görə ayrıca ödənilir — birbaşa təchizatçı təşkilatlara və ya İcarəyə verənin hesab-fakturası əsasında ____ gün ərzində. Binanın ümumi xidmət (istismar) haqqı: ☐ İcarəyə verən ödəyir  ☐ İcarəçi ödəyir — aylıq ________ manat.</w:t>
      </w:r>
    </w:p>
    <w:p>
      <w:pPr>
        <w:jc w:val="both"/>
      </w:pPr>
      <w:r>
        <w:rPr>
          <w:b w:val="0"/>
          <w:i w:val="0"/>
        </w:rPr>
        <w:t>3.7. İcarə haqqı Tərəflərin razılığı olmadan birtərəfli dəyişdirilə bilməz (Mülki Məcəllə, maddə 398). ☐ İcarə haqqı ildə bir dəfədən çox olmayaraq, İcarəçiyə ən azı ____ gün əvvəl yazılı bildiriş verilməklə, ____%-dən çox olmayaraq artırıla bilər; İcarəçi artımla razılaşmadıqda Müqaviləni bildiriş aldığı gündən ____ gün ərzində dəbbə pulu ödəmədən ləğv edə bilər.</w:t>
      </w:r>
    </w:p>
    <w:p>
      <w:pPr>
        <w:jc w:val="both"/>
      </w:pPr>
      <w:r>
        <w:rPr>
          <w:b w:val="0"/>
          <w:i w:val="0"/>
        </w:rPr>
        <w:t>3.8. ☐ Tərəflər icarəçiyə Obyekti hazırlamaq üçün «____» ____________-dən «____» ____________-dək icarə haqqından azad müddət (kirayə tətili) verirlər; bu müddətdə kommunal xərclər İcarəçinin hesabınadır.</w:t>
      </w:r>
    </w:p>
    <w:p>
      <w:pPr>
        <w:jc w:val="both"/>
      </w:pPr>
      <w:r>
        <w:rPr>
          <w:b w:val="0"/>
          <w:i w:val="0"/>
        </w:rPr>
        <w:t>3.9. İcarəçinin Obyektdən şəxsi səbəblərə görə istifadə etməməsi onu icarə haqqını ödəməkdən azad etmir (maddə 684.2).</w:t>
      </w:r>
    </w:p>
    <w:p>
      <w:pPr>
        <w:keepNext/>
        <w:spacing w:after="80" w:before="200"/>
        <w:jc w:val="left"/>
      </w:pPr>
      <w:r>
        <w:rPr>
          <w:b/>
          <w:i w:val="0"/>
        </w:rPr>
        <w:t>4. TƏMİNAT DEPOZİTİ VƏ DİGƏR TƏMİNATLAR</w:t>
      </w:r>
    </w:p>
    <w:p>
      <w:pPr>
        <w:jc w:val="both"/>
      </w:pPr>
      <w:r>
        <w:rPr>
          <w:b w:val="0"/>
          <w:i w:val="0"/>
        </w:rPr>
        <w:t>4.1. İcarəçi Müqavilə üzrə öhdəliklərinin icrasının təminatı kimi Obyekt təhvil verilənədək İcarəyə verənə ________ manat (____ aylıq icarə haqqı məbləğində) təminat depoziti ödəyir. ☐ Depozit tələb olunmur.</w:t>
      </w:r>
    </w:p>
    <w:p>
      <w:pPr>
        <w:jc w:val="both"/>
      </w:pPr>
      <w:r>
        <w:rPr>
          <w:b w:val="0"/>
          <w:i w:val="0"/>
        </w:rPr>
        <w:t>4.2. İcarəyə verən depozitdən yalnız İcarəçinin ödənilməmiş icarə haqqını, kommunal borclarını və Obyektə vurulmuş, təsdiq edilmiş zərəri ödəmək üçün istifadə edə bilər; bu barədə İcarəçiyə yazılı məlumat verir. Depozitdən istifadə edildikdə İcarəçi ____ gün ərzində onu bərpa edir.</w:t>
      </w:r>
    </w:p>
    <w:p>
      <w:pPr>
        <w:jc w:val="both"/>
      </w:pPr>
      <w:r>
        <w:rPr>
          <w:b w:val="0"/>
          <w:i w:val="0"/>
        </w:rPr>
        <w:t>4.3. Depozit İcarəyə verənin bank hesabında ☐ ayrıca saxlanmır və ona faiz hesablanmır  ☐ ayrıca hesabda saxlanır və hesablanan faizlər İcarəçiyə mənsubdur (Mülki Məcəllə, maddə 688.2). Qeyri-yaşayış sahəsi üzrə Tərəflər 688.2-ci maddənin qaydasından kənara çıxa bilərlər (maddə 688.3).</w:t>
      </w:r>
    </w:p>
    <w:p>
      <w:pPr>
        <w:jc w:val="both"/>
      </w:pPr>
      <w:r>
        <w:rPr>
          <w:b w:val="0"/>
          <w:i w:val="0"/>
        </w:rPr>
        <w:t>4.4. Depozit Müqaviləyə xitam verildikdən və Obyekt qaytarma aktı (Əlavə 3) ilə qaytarıldıqdan sonra ____ gün ərzində, 4.2-ci bənddə göstərilən borclar çıxılmaqla, İcarəçiyə qaytarılır. Depozit son ayın (ayların) icarə haqqı hesabına ☐ sayıla bilər  ☐ sayıla bilməz.</w:t>
      </w:r>
    </w:p>
    <w:p>
      <w:pPr>
        <w:jc w:val="both"/>
      </w:pPr>
      <w:r>
        <w:rPr>
          <w:b w:val="0"/>
          <w:i w:val="0"/>
        </w:rPr>
        <w:t>4.5. İcarəyə verən icarə münasibətlərindən irəli gələn tələbləri üzrə İcarəçinin Obyektdə olan əşyaları üzərində girov hüququna malikdir; bu hüquq cari və növbəti ildən uzun müddət üçün gələcək tələblərə və girov qoyula bilməyən əşyalara şamil edilmir (Mülki Məcəllə, maddə 698.1). İcarəçinin müəssisəsinin adi fəaliyyəti çərçivəsində əşyaların aparılması bu hüququ pozmur (maddə 698.2). İcarəçi təminat verməklə girov hüququnun həyata keçirilməsinin qarşısını ala bilər (maddə 698.4).</w:t>
      </w:r>
    </w:p>
    <w:p>
      <w:pPr>
        <w:jc w:val="both"/>
      </w:pPr>
      <w:r>
        <w:rPr>
          <w:b w:val="0"/>
          <w:i w:val="0"/>
        </w:rPr>
        <w:t>4.6. ☐ İcarəçinin bu Müqavilə üzrə öhdəliklərinin icrasına ____________________ (soyadı, adı, FİN) zamin durur. Zaminlik müqaviləsi yazılı formada bağlanır (Əlavə 4) və onsuz etibarsızdır; zamin və İcarəçi İcarəyə verən qarşısında birgə məsuliyyət daşıyırlar (Mülki Məcəllə, maddələr 470, 471, 472.1).</w:t>
      </w:r>
    </w:p>
    <w:p>
      <w:pPr>
        <w:keepNext/>
        <w:spacing w:after="80" w:before="200"/>
        <w:jc w:val="left"/>
      </w:pPr>
      <w:r>
        <w:rPr>
          <w:b/>
          <w:i w:val="0"/>
        </w:rPr>
        <w:t>5. OBYEKTİN TƏHVİL VERİLMƏSİ</w:t>
      </w:r>
    </w:p>
    <w:p>
      <w:pPr>
        <w:jc w:val="both"/>
      </w:pPr>
      <w:r>
        <w:rPr>
          <w:b w:val="0"/>
          <w:i w:val="0"/>
        </w:rPr>
        <w:t>5.1. Obyekt İcarəçiyə Tərəflərin imzaladığı təhvil-qəbul aktı (Əlavə 2) ilə verilir. Aktda Obyektin texniki vəziyyəti, mühəndis sistemləri, avadanlıq və inventar, sayğac göstəriciləri və verilən açarların sayı göstərilir.</w:t>
      </w:r>
    </w:p>
    <w:p>
      <w:pPr>
        <w:jc w:val="both"/>
      </w:pPr>
      <w:r>
        <w:rPr>
          <w:b w:val="0"/>
          <w:i w:val="0"/>
        </w:rPr>
        <w:t>5.2. İcarəyə verən Obyekti müqavilədə nəzərdə tutulan istifadə üçün yararlı vəziyyətdə verməyə borcludur (Mülki Məcəllə, maddə 676). Təhvil zamanı aşkar edilən qüsurlar aktda qeyd edilir. İcarəçi qüsuru bilə-bilə, aktda qeyd etmədən Obyekti qəbul etdikdə həmin qüsura görə tələb hüququnu yalnız aktda bu hüququ özündə saxladığı halda həyata keçirə bilər (maddə 677.2).</w:t>
      </w:r>
    </w:p>
    <w:p>
      <w:pPr>
        <w:keepNext/>
        <w:spacing w:after="80" w:before="200"/>
        <w:jc w:val="left"/>
      </w:pPr>
      <w:r>
        <w:rPr>
          <w:b/>
          <w:i w:val="0"/>
        </w:rPr>
        <w:t>6. İCARƏYƏ VERƏNİN HÜQUQ VƏ VƏZİFƏLƏRİ</w:t>
      </w:r>
    </w:p>
    <w:p>
      <w:pPr>
        <w:jc w:val="both"/>
      </w:pPr>
      <w:r>
        <w:rPr>
          <w:b w:val="0"/>
          <w:i w:val="0"/>
        </w:rPr>
        <w:t>6.1. İcarəyə verən: Obyektin bütün icarə müddəti ərzində istifadəyə yararlı vəziyyətdə olmasını təmin edir (maddə 676); Obyektin, binanın konstruksiyalarının, damının və ümumi mühəndis sistemlərinin əsaslı təmirini öz hesabına aparır; İcarəçinin Obyektdən istifadəsinə əsassız müdaxilə etmir; ümumi istifadə sahələrinə (giriş, dəhliz, sanitar qovşaq, parkinq — olduqda) çıxışı təmin edir.</w:t>
      </w:r>
    </w:p>
    <w:p>
      <w:pPr>
        <w:jc w:val="both"/>
      </w:pPr>
      <w:r>
        <w:rPr>
          <w:b w:val="0"/>
          <w:i w:val="0"/>
        </w:rPr>
        <w:t>6.2. Obyektlə bağlı əmlak vergisi, torpaq vergisi və digər yüklülükləri İcarəyə verən ödəyir (maddə 679), Tərəflərin ayrıca razılaşması olmadıqda.</w:t>
      </w:r>
    </w:p>
    <w:p>
      <w:pPr>
        <w:jc w:val="both"/>
      </w:pPr>
      <w:r>
        <w:rPr>
          <w:b w:val="0"/>
          <w:i w:val="0"/>
        </w:rPr>
        <w:t>6.3. İcarəyə verən Obyektin vəziyyətini yoxlamaq üçün İcarəçini ən azı ____ saat əvvəl xəbərdar etməklə, iş vaxtında və İcarəçinin nümayəndəsinin iştirakı ilə Obyektə daxil ola bilər. Qəza hallarında xəbərdarlıq tələb olunmur.</w:t>
      </w:r>
    </w:p>
    <w:p>
      <w:pPr>
        <w:jc w:val="both"/>
      </w:pPr>
      <w:r>
        <w:rPr>
          <w:b w:val="0"/>
          <w:i w:val="0"/>
        </w:rPr>
        <w:t>6.4. Obyektə əhəmiyyətli təsir göstərən təmir və ya yenidənqurma tədbirləri barədə İcarəyə verən İcarəçiyə ən azı üç ay əvvəl yazılı bildiriş verir və İcarəçinin bu səbəbdən çəkdiyi xərcləri ödəyir; İcarəçi bildirişdən sonra iki ay ərzində Müqaviləni növbəti ayın sonu üçün ləğv edə bilər (maddə 678).</w:t>
      </w:r>
    </w:p>
    <w:p>
      <w:pPr>
        <w:jc w:val="both"/>
      </w:pPr>
      <w:r>
        <w:rPr>
          <w:b w:val="0"/>
          <w:i w:val="0"/>
        </w:rPr>
        <w:t>6.5. Obyekt icarə müddəti ərzində özgəninkiləşdirildikdə Müqavilə qüvvədə qalır və yeni mülkiyyətçi İcarəyə verənin bütün hüquq və vəzifələrini əldə edir (maddə 699.1). İcarəyə verən Obyektin satışı barədə İcarəçini dərhal yazılı məlumatlandırır.</w:t>
      </w:r>
    </w:p>
    <w:p>
      <w:pPr>
        <w:keepNext/>
        <w:spacing w:after="80" w:before="200"/>
        <w:jc w:val="left"/>
      </w:pPr>
      <w:r>
        <w:rPr>
          <w:b/>
          <w:i w:val="0"/>
        </w:rPr>
        <w:t>7. İCARƏÇİNİN HÜQUQ VƏ VƏZİFƏLƏRİ</w:t>
      </w:r>
    </w:p>
    <w:p>
      <w:pPr>
        <w:jc w:val="both"/>
      </w:pPr>
      <w:r>
        <w:rPr>
          <w:b w:val="0"/>
          <w:i w:val="0"/>
        </w:rPr>
        <w:t>7.1. İcarəçi: Obyektdən yalnız 1.2-ci bənddə göstərilən məqsədlə istifadə edir; Obyekti və avadanlığı qayğı ilə saxlayır; cari təmiri (boya, kiçik santexnika və elektrik işləri və s.) öz hesabına aparır; yanğın təhlükəsizliyi, sanitariya, əməyin mühafizəsi və ekologiya qaydalarına əməl edir; icarə haqqını və kommunal xərcləri vaxtında ödəyir.</w:t>
      </w:r>
    </w:p>
    <w:p>
      <w:pPr>
        <w:jc w:val="both"/>
      </w:pPr>
      <w:r>
        <w:rPr>
          <w:b w:val="0"/>
          <w:i w:val="0"/>
        </w:rPr>
        <w:t>7.2. İcarəçi Obyektdə fəaliyyətə başlamazdan əvvəl onu təsərrüfat subyekti (obyekt) kimi vergi orqanında uçota aldırır, fəaliyyət üçün tələb olunan icazələri və lisenziyaları öz hesabına alır və bu tələblərin pozulmasına görə məsuliyyət daşıyır.</w:t>
      </w:r>
    </w:p>
    <w:p>
      <w:pPr>
        <w:jc w:val="both"/>
      </w:pPr>
      <w:r>
        <w:rPr>
          <w:b w:val="0"/>
          <w:i w:val="0"/>
        </w:rPr>
        <w:t>7.3. İcarəçi Obyektdə yenidənqurma, planlaşdırmanın dəyişdirilməsi, divarların sökülməsi, fasadda və ya binada lövhə (reklam) yerləşdirilməsi işlərini yalnız İcarəyə verənin yazılı razılığı ilə və qanunvericiliklə tələb olunan icazələr alınmaqla aparır.</w:t>
      </w:r>
    </w:p>
    <w:p>
      <w:pPr>
        <w:jc w:val="both"/>
      </w:pPr>
      <w:r>
        <w:rPr>
          <w:b w:val="0"/>
          <w:i w:val="0"/>
        </w:rPr>
        <w:t>7.4. İcarəçi Obyekti və ya onun hissəsini İcarəyə verənin yazılı razılığı olmadan subicarəyə (ikinci əldən kirayəyə) və ya üçüncü şəxslərin istifadəsinə verə bilməz. Razılıq verildikdə də İcarəçi üçüncü şəxsin hərəkətlərinə görə İcarəyə verən qarşısında məsuliyyət daşıyır (maddə 683).</w:t>
      </w:r>
    </w:p>
    <w:p>
      <w:pPr>
        <w:jc w:val="both"/>
      </w:pPr>
      <w:r>
        <w:rPr>
          <w:b w:val="0"/>
          <w:i w:val="0"/>
        </w:rPr>
        <w:t>7.5. İcarəçi Obyektdə aşkar etdiyi qüsurlar, qəzalar və Obyekti təhlükədən qorumaq üçün tədbir görülməsi zərurəti barədə İcarəyə verəni dərhal məlumatlandırır; məlumat vermədikdə bunun nəticəsində yaranan zərəri ödəyir (maddə 677.3).</w:t>
      </w:r>
    </w:p>
    <w:p>
      <w:pPr>
        <w:jc w:val="both"/>
      </w:pPr>
      <w:r>
        <w:rPr>
          <w:b w:val="0"/>
          <w:i w:val="0"/>
        </w:rPr>
        <w:t>7.6. İcarəçi Obyektin müqaviləyə uyğun istifadəsi nəticəsində normal köhnəlməsinə görə məsuliyyət daşımır (maddə 682).</w:t>
      </w:r>
    </w:p>
    <w:p>
      <w:pPr>
        <w:jc w:val="both"/>
      </w:pPr>
      <w:r>
        <w:rPr>
          <w:b w:val="0"/>
          <w:i w:val="0"/>
        </w:rPr>
        <w:t>7.7. İcarəçi binanın daxili qaydalarına (iş saatları, giriş-çıxış, yükləmə-boşaltma, parkinq, səs-küy, tullantılar, lövhələrin yerləşdirilməsi) əməl edir. Qaydalar Müqavilə imzalanarkən İcarəçiyə təqdim edilir; onlara sonradan edilən dəyişikliklər İcarəçiyə yazılı bildirildikdən ____ gün sonra tətbiq olunur və Obyektdən müqaviləyə uyğun istifadəni əhəmiyyətli dərəcədə məhdudlaşdıra bilməz.</w:t>
      </w:r>
    </w:p>
    <w:p>
      <w:pPr>
        <w:jc w:val="both"/>
      </w:pPr>
      <w:r>
        <w:rPr>
          <w:b w:val="0"/>
          <w:i w:val="0"/>
        </w:rPr>
        <w:t>7.8. Obyektə ayrılmış elektrik gücü ____ kVt təşkil edir. İcarəçi bu gücü aşan avadanlığı yalnız İcarəyə verənin yazılı razılığı ilə və gücün artırılması xərclərini öz üzərinə götürməklə quraşdıra bilər.</w:t>
      </w:r>
    </w:p>
    <w:p>
      <w:pPr>
        <w:jc w:val="both"/>
      </w:pPr>
      <w:r>
        <w:rPr>
          <w:b w:val="0"/>
          <w:i w:val="0"/>
        </w:rPr>
        <w:t>7.9. İcarəçi Obyektdə öz fəaliyyəti, işçiləri və ziyarətçiləri ilə bağlı üçüncü şəxslərə (o cümlədən qonşu sahələrə) vurulan zərərə görə məsuliyyət daşıyır. Binanın konstruksiyalarının, damının, ümumi mühəndis sistemlərinin və ümumi istifadə sahələrinin vəziyyəti ilə bağlı üçüncü şəxslərə vurulan zərərə görə İcarəyə verən məsuliyyət daşıyır. Zərəri ödəmiş Tərəf məsuliyyət daşıyan digər Tərəfə geriyə tələb (reqres) irəli sürə bilər.</w:t>
      </w:r>
    </w:p>
    <w:p>
      <w:pPr>
        <w:keepNext/>
        <w:spacing w:after="80" w:before="200"/>
        <w:jc w:val="left"/>
      </w:pPr>
      <w:r>
        <w:rPr>
          <w:b/>
          <w:i w:val="0"/>
        </w:rPr>
        <w:t>8. OBYEKTİN YAXŞILAŞDIRILMASI VƏ İCARƏÇİNİN QURĞULARI</w:t>
      </w:r>
    </w:p>
    <w:p>
      <w:pPr>
        <w:jc w:val="both"/>
      </w:pPr>
      <w:r>
        <w:rPr>
          <w:b w:val="0"/>
          <w:i w:val="0"/>
        </w:rPr>
        <w:t>8.1. Obyektin saxlanması və ya bərpası üçün İcarəçinin İcarəyə verənin razılığı ilə və ya təxirəsalınmaz hallarda çəkdiyi zəruri xərcləri İcarəyə verən ödəyir; istismar, qulluq və təmizlik xərcləri istisnadır (maddə 680.1). Tərəflər bu xərcləri icarə haqqı hesabına əvəzləşdirə bilərlər.</w:t>
      </w:r>
    </w:p>
    <w:p>
      <w:pPr>
        <w:jc w:val="both"/>
      </w:pPr>
      <w:r>
        <w:rPr>
          <w:b w:val="0"/>
          <w:i w:val="0"/>
        </w:rPr>
        <w:t>8.2. İcarəçinin İcarəyə verənin yazılı razılığı ilə apardığı ayrılmaz yaxşılaşdırmaların dəyəri: ☐ ödənilmir  ☐ razılaşdırılmış smeta üzrə ödənilir və ya icarə haqqı hesabına əvəzləşdirilir. Razılıq olmadan aparılan yaxşılaşdırmaların dəyəri ödənilmir.</w:t>
      </w:r>
    </w:p>
    <w:p>
      <w:pPr>
        <w:jc w:val="both"/>
      </w:pPr>
      <w:r>
        <w:rPr>
          <w:b w:val="0"/>
          <w:i w:val="0"/>
        </w:rPr>
        <w:t>8.3. İcarəçi Obyektə özünün quraşdırdığı və Obyektə zərər vurmadan ayrıla bilən qurğu və avadanlığı Müqaviləyə xitam verildikdə götürmək hüququna malikdir (maddə 681); bu zaman Obyekti əvvəlki vəziyyətinə gətirir.</w:t>
      </w:r>
    </w:p>
    <w:p>
      <w:pPr>
        <w:keepNext/>
        <w:spacing w:after="80" w:before="200"/>
        <w:jc w:val="left"/>
      </w:pPr>
      <w:r>
        <w:rPr>
          <w:b/>
          <w:i w:val="0"/>
        </w:rPr>
        <w:t>9. OBYEKTİN QÜSURLARI ÜZRƏ HÜQUQLAR</w:t>
      </w:r>
    </w:p>
    <w:p>
      <w:pPr>
        <w:jc w:val="both"/>
      </w:pPr>
      <w:r>
        <w:rPr>
          <w:b w:val="0"/>
          <w:i w:val="0"/>
        </w:rPr>
        <w:t>9.1. Obyekt İcarəyə verənin cavabdeh olduğu səbəbdən istifadəyə tamamilə yararsız olduqda İcarəçi həmin müddət üçün icarə haqqını ödəməkdən azad olunur, yararlılığı azaldıqda isə icarə haqqı mütənasib azaldılır; əhəmiyyətsiz azalma nəzərə alınmır (maddə 677.1.1).</w:t>
      </w:r>
    </w:p>
    <w:p>
      <w:pPr>
        <w:jc w:val="both"/>
      </w:pPr>
      <w:r>
        <w:rPr>
          <w:b w:val="0"/>
          <w:i w:val="0"/>
        </w:rPr>
        <w:t>9.2. İcarəyə verən qüsurun aradan qaldırılmasını İcarəçinin yazılı bildirişindən sonra ____ gün ərzində təmin etmədikdə İcarəçi qüsuru özü aradan qaldırıb zəruri xərclərin ödənilməsini və ya onların icarə haqqından tutulmasını tələb edə bilər (maddə 677.1.3), habelə dəyən zərərin əvəzinin ödənilməsini tələb edə bilər (maddə 677.1.2).</w:t>
      </w:r>
    </w:p>
    <w:p>
      <w:pPr>
        <w:jc w:val="both"/>
      </w:pPr>
      <w:r>
        <w:rPr>
          <w:b w:val="0"/>
          <w:i w:val="0"/>
        </w:rPr>
        <w:t>9.3. Obyekt vaxtında verilmədikdə və ya əhəmiyyətli dərəcədə pisləşdikdə və İcarəyə verən gecikməyə yol verdikdə İcarəçi Müqaviləni xəbərdarlıq müddətini gözləmədən ləğv edə bilər (maddə 677.1.4).</w:t>
      </w:r>
    </w:p>
    <w:p>
      <w:pPr>
        <w:keepNext/>
        <w:spacing w:after="80" w:before="200"/>
        <w:jc w:val="left"/>
      </w:pPr>
      <w:r>
        <w:rPr>
          <w:b/>
          <w:i w:val="0"/>
        </w:rPr>
        <w:t>10. TƏRƏFLƏRİN MƏSULİYYƏTİ</w:t>
      </w:r>
    </w:p>
    <w:p>
      <w:pPr>
        <w:jc w:val="both"/>
      </w:pPr>
      <w:r>
        <w:rPr>
          <w:b w:val="0"/>
          <w:i w:val="0"/>
        </w:rPr>
        <w:t>10.1. İcarə haqqı gecikdirildikdə İcarəçi gecikdirilmiş hər gün üçün ödənilməmiş məbləğin ____% (məsələn, 0,1%) həcmində dəbbə pulu ödəyir; dəbbə pulunun ümumi məbləği ödənilməmiş məbləğin ____%-indən çox ola bilməz (Mülki Məcəllə, maddə 462).</w:t>
      </w:r>
    </w:p>
    <w:p>
      <w:pPr>
        <w:jc w:val="both"/>
      </w:pPr>
      <w:r>
        <w:rPr>
          <w:b w:val="0"/>
          <w:i w:val="0"/>
        </w:rPr>
        <w:t>10.2. İcarəyə verən Obyektin verilməsini gecikdirdikdə İcarəçiyə gecikdirilmiş hər gün üçün aylıq icarə haqqının ____% həcmində dəbbə pulu ödəyir və qabaqcadan ödənilmiş məbləği gecikdirilmiş günlərə mütənasib qaytarır.</w:t>
      </w:r>
    </w:p>
    <w:p>
      <w:pPr>
        <w:jc w:val="both"/>
      </w:pPr>
      <w:r>
        <w:rPr>
          <w:b w:val="0"/>
          <w:i w:val="0"/>
        </w:rPr>
        <w:t>10.3. İcarəçi Obyektə və avadanlığa öz təqsiri ilə vurulmuş zərəri (normal köhnəlmə istisna olmaqla) ödəyir.</w:t>
      </w:r>
    </w:p>
    <w:p>
      <w:pPr>
        <w:jc w:val="both"/>
      </w:pPr>
      <w:r>
        <w:rPr>
          <w:b w:val="0"/>
          <w:i w:val="0"/>
        </w:rPr>
        <w:t>10.4. Müqaviləyə xitam verildikdən sonra Obyekt vaxtında qaytarılmadıqda İcarəyə verən Obyektin saxlanıldığı bütün müddət üçün icarə haqqının, habelə digər zərərin ödənilməsini tələb edə bilər (maddə 697.2).</w:t>
      </w:r>
    </w:p>
    <w:p>
      <w:pPr>
        <w:jc w:val="both"/>
      </w:pPr>
      <w:r>
        <w:rPr>
          <w:b w:val="0"/>
          <w:i w:val="0"/>
        </w:rPr>
        <w:t>10.5. Dəbbə pulunun ödənilməsi Tərəfi öhdəliyin icrasından və zərərin əvəzini ödəməkdən azad etmir (maddələr 450, 466).</w:t>
      </w:r>
    </w:p>
    <w:p>
      <w:pPr>
        <w:keepNext/>
        <w:spacing w:after="80" w:before="200"/>
        <w:jc w:val="left"/>
      </w:pPr>
      <w:r>
        <w:rPr>
          <w:b/>
          <w:i w:val="0"/>
        </w:rPr>
        <w:t>11. MÜQAVİLƏNİN LƏĞVİ</w:t>
      </w:r>
    </w:p>
    <w:p>
      <w:pPr>
        <w:jc w:val="both"/>
      </w:pPr>
      <w:r>
        <w:rPr>
          <w:b w:val="0"/>
          <w:i w:val="0"/>
        </w:rPr>
        <w:t>11.1. Müqavilə istənilən vaxt Tərəflərin yazılı razılaşması ilə ləğv edilə bilər.</w:t>
      </w:r>
    </w:p>
    <w:p>
      <w:pPr>
        <w:jc w:val="both"/>
      </w:pPr>
      <w:r>
        <w:rPr>
          <w:b w:val="0"/>
          <w:i w:val="0"/>
        </w:rPr>
        <w:t>11.2. İcarəyə verən Müqaviləni xəbərdarlıq müddətini gözləmədən, İcarəçiyə yazılı bildiriş göndərməklə ləğv edə bilər, əgər (maddə 685):</w:t>
      </w:r>
    </w:p>
    <w:p>
      <w:pPr>
        <w:ind w:left="454"/>
        <w:jc w:val="both"/>
      </w:pPr>
      <w:r>
        <w:rPr>
          <w:b w:val="0"/>
          <w:i w:val="0"/>
        </w:rPr>
        <w:t>— İcarəçi iki ardıcıl ay üçün icarə haqqını və ya onun əhəmiyyətli hissəsini ödəməyi gecikdirmişdirsə, yaxud ikidən çox ay ərzində ümumilikdə iki aylıq icarə haqqı məbləğində borcu gecikdirmişdirsə;</w:t>
      </w:r>
    </w:p>
    <w:p>
      <w:pPr>
        <w:ind w:left="454"/>
        <w:jc w:val="both"/>
      </w:pPr>
      <w:r>
        <w:rPr>
          <w:b w:val="0"/>
          <w:i w:val="0"/>
        </w:rPr>
        <w:t>— İcarəçi xəbərdarlığa baxmayaraq Obyektdən müqaviləyə uyğun olmayan məqsədlə istifadəni davam etdirirsə, Obyekti icazəsiz subicarəyə verirsə və ya onu təhlükəyə məruz qoyursa.</w:t>
      </w:r>
    </w:p>
    <w:p>
      <w:pPr>
        <w:jc w:val="both"/>
      </w:pPr>
      <w:r>
        <w:rPr>
          <w:b w:val="0"/>
          <w:i w:val="0"/>
        </w:rPr>
        <w:t>11.3. Ödəniş gecikməsinə görə ləğv edilənədək borc tam ödənildikdə ləğv istisna edilir (maddə 685.3).</w:t>
      </w:r>
    </w:p>
    <w:p>
      <w:pPr>
        <w:jc w:val="both"/>
      </w:pPr>
      <w:r>
        <w:rPr>
          <w:b w:val="0"/>
          <w:i w:val="0"/>
        </w:rPr>
        <w:t>11.4. Tərəflərdən hər biri əsas göstərmədən Müqavilədən imtina etmək istədikdə digər Tərəfi ən azı ____ ay əvvəl yazılı xəbərdar edir. Ləğv haqqında bildiriş yazılı olmalı və ləğvin əsasını göstərməlidir (maddə 690). ☐ Tərəflər müddətli müqavilədə vaxtından əvvəl birtərəfli imtina hüququnu istisna edirlər.</w:t>
      </w:r>
    </w:p>
    <w:p>
      <w:pPr>
        <w:jc w:val="both"/>
      </w:pPr>
      <w:r>
        <w:rPr>
          <w:b w:val="0"/>
          <w:i w:val="0"/>
        </w:rPr>
        <w:t>11.5. Tərəflərdən birinin öz təqsiri ilə öhdəliklərini Müqavilənin davam etdirilməsini digər Tərəf üçün yolverilməz edəcək dərəcədə pozması halında Müqavilə xəbərdarlıq müddəti gözlənilmədən ləğv edilə bilər (maddə 686).</w:t>
      </w:r>
    </w:p>
    <w:p>
      <w:pPr>
        <w:keepNext/>
        <w:spacing w:after="80" w:before="200"/>
        <w:jc w:val="left"/>
      </w:pPr>
      <w:r>
        <w:rPr>
          <w:b/>
          <w:i w:val="0"/>
        </w:rPr>
        <w:t>12. OBYEKTİN QAYTARILMASI</w:t>
      </w:r>
    </w:p>
    <w:p>
      <w:pPr>
        <w:jc w:val="both"/>
      </w:pPr>
      <w:r>
        <w:rPr>
          <w:b w:val="0"/>
          <w:i w:val="0"/>
        </w:rPr>
        <w:t>12.1. Müqaviləyə xitam verildikdən sonra ____ gün ərzində İcarəçi Obyekti normal köhnəlmə nəzərə alınmaqla, təhvil aldığı vəziyyətdə, boşaldılmış, təmizlənmiş, bütün açarlarla birlikdə qaytarma aktı (Əlavə 3) ilə İcarəyə verənə qaytarır. Aktda sayğac göstəriciləri və aşkar edilən zədələr qeyd olunur.</w:t>
      </w:r>
    </w:p>
    <w:p>
      <w:pPr>
        <w:jc w:val="both"/>
      </w:pPr>
      <w:r>
        <w:rPr>
          <w:b w:val="0"/>
          <w:i w:val="0"/>
        </w:rPr>
        <w:t>12.2. İcarəçi Obyekti qaytarmazdan əvvəl kommunal xidmətlər üzrə borcları ödəyir və Obyektin vergi uçotundan çıxarılması üçün vergi orqanına müraciət edir.</w:t>
      </w:r>
    </w:p>
    <w:p>
      <w:pPr>
        <w:jc w:val="both"/>
      </w:pPr>
      <w:r>
        <w:rPr>
          <w:b w:val="0"/>
          <w:i w:val="0"/>
        </w:rPr>
        <w:t>12.3. Müqaviləyə xitam verildikdən sonrakı dövr üçün qabaqcadan ödənilmiş icarə haqqı İcarəçiyə qaytarılır (maddə 697.3).</w:t>
      </w:r>
    </w:p>
    <w:p>
      <w:pPr>
        <w:jc w:val="both"/>
      </w:pPr>
      <w:r>
        <w:rPr>
          <w:b w:val="0"/>
          <w:i w:val="0"/>
        </w:rPr>
        <w:t>12.4. Obyektin dəyişməsi və ya pisləşməsi ilə bağlı İcarəyə verənin, habelə xərclərin ödənilməsi və qurğuların götürülməsi ilə bağlı İcarəçinin tələbləri altı ay ərzində irəli sürülə bilər (maddə 697.4).</w:t>
      </w:r>
    </w:p>
    <w:p>
      <w:pPr>
        <w:keepNext/>
        <w:spacing w:after="80" w:before="200"/>
        <w:jc w:val="left"/>
      </w:pPr>
      <w:r>
        <w:rPr>
          <w:b/>
          <w:i w:val="0"/>
        </w:rPr>
        <w:t>13. SIĞORTA</w:t>
      </w:r>
    </w:p>
    <w:p>
      <w:pPr>
        <w:jc w:val="both"/>
      </w:pPr>
      <w:r>
        <w:rPr>
          <w:b w:val="0"/>
          <w:i w:val="0"/>
        </w:rPr>
        <w:t>13.1. ☐ İcarəyə verən Obyekti (binanı) yanğın və digər risklərdən öz hesabına sığortalayır.  ☐ İcarəçi Obyektdəki öz əmlakını və üçüncü şəxslər qarşısında mülki məsuliyyətini öz hesabına sığortalayır.  ☐ Sığorta tələb olunmur.</w:t>
      </w:r>
    </w:p>
    <w:p>
      <w:pPr>
        <w:keepNext/>
        <w:spacing w:after="80" w:before="200"/>
        <w:jc w:val="left"/>
      </w:pPr>
      <w:r>
        <w:rPr>
          <w:b/>
          <w:i w:val="0"/>
        </w:rPr>
        <w:t>14. FORS-MAJOR</w:t>
      </w:r>
    </w:p>
    <w:p>
      <w:pPr>
        <w:jc w:val="both"/>
      </w:pPr>
      <w:r>
        <w:rPr>
          <w:b w:val="0"/>
          <w:i w:val="0"/>
        </w:rPr>
        <w:t>14.1. Tərəf öhdəliyin pozulmasının onun cavabdeh olmadığı, Müqavilə bağlanarkən nəzərə alına bilməyən və qarşısı alına bilməyən haldan (təbii fəlakət, yanğın, hərbi əməliyyatlar, dövlət orqanlarının qərarları və s.) irəli gəldiyini sübut etdikdə məsuliyyət daşımır (Mülki Məcəllə, maddə 448.4). Tərəf digər Tərəfi bu barədə dərhal, lakin ____ gündən gec olmayaraq yazılı məlumatlandırır.</w:t>
      </w:r>
    </w:p>
    <w:p>
      <w:pPr>
        <w:jc w:val="both"/>
      </w:pPr>
      <w:r>
        <w:rPr>
          <w:b w:val="0"/>
          <w:i w:val="0"/>
        </w:rPr>
        <w:t>14.2. Fors-major nəticəsində Obyektdən istifadə mümkün olmadıqda həmin müddət üçün icarə haqqı hesablanmır. Hal ____ gündən çox davam etdikdə Tərəflərdən hər biri Müqaviləni ləğv edə bilər.</w:t>
      </w:r>
    </w:p>
    <w:p>
      <w:pPr>
        <w:keepNext/>
        <w:spacing w:after="80" w:before="200"/>
        <w:jc w:val="left"/>
      </w:pPr>
      <w:r>
        <w:rPr>
          <w:b/>
          <w:i w:val="0"/>
        </w:rPr>
        <w:t>15. MÜBAHİSƏLƏRİN HƏLLİ VƏ YEKUN MÜDDƏALAR</w:t>
      </w:r>
    </w:p>
    <w:p>
      <w:pPr>
        <w:jc w:val="both"/>
      </w:pPr>
      <w:r>
        <w:rPr>
          <w:b w:val="0"/>
          <w:i w:val="0"/>
        </w:rPr>
        <w:t>15.1. Mübahisələr danışıqlar yolu ilə həll edilir; razılıq əldə edilmədikdə mübahisə Azərbaycan Respublikasının qanunvericiliyinə uyğun olaraq aidiyyəti üzrə məhkəmədə həll edilir.</w:t>
      </w:r>
    </w:p>
    <w:p>
      <w:pPr>
        <w:jc w:val="both"/>
      </w:pPr>
      <w:r>
        <w:rPr>
          <w:b w:val="0"/>
          <w:i w:val="0"/>
        </w:rPr>
        <w:t>15.2. Qanunvericiliyə uyğun olaraq icarə hüququnun daşınmaz əmlakın dövlət reyestrində qeydiyyatı tələb olunduqda, qeydiyyatı ____________ təmin edir və xərcləri ____________ ödəyir (Mülki Məcəllə, maddə 139).</w:t>
      </w:r>
    </w:p>
    <w:p>
      <w:pPr>
        <w:jc w:val="both"/>
      </w:pPr>
      <w:r>
        <w:rPr>
          <w:b w:val="0"/>
          <w:i w:val="0"/>
        </w:rPr>
        <w:t>15.3. Müqaviləyə dəyişikliklər yalnız Tərəflərin imzaladığı yazılı əlavə razılaşma ilə edilir. Bildirişlər Tərəflərin aşağıda göstərilən ünvanlarına və e-poçt ünvanlarına göndərilir; rekvizitlər dəyişdikdə Tərəf digər Tərəfi ____ gün ərzində məlumatlandırır.</w:t>
      </w:r>
    </w:p>
    <w:p>
      <w:pPr>
        <w:jc w:val="both"/>
      </w:pPr>
      <w:r>
        <w:rPr>
          <w:b w:val="0"/>
          <w:i w:val="0"/>
        </w:rPr>
        <w:t>15.4. Bu Müqavilədə nəzərdə tutulmayan məsələlər Azərbaycan Respublikasının Mülki Məcəlləsi və digər qanunvericilik aktları ilə tənzimlənir.</w:t>
      </w:r>
    </w:p>
    <w:p>
      <w:pPr>
        <w:jc w:val="both"/>
      </w:pPr>
      <w:r>
        <w:rPr>
          <w:b w:val="0"/>
          <w:i w:val="0"/>
        </w:rPr>
        <w:t>15.5. Müqavilə Azərbaycan dilində, eyni hüquqi qüvvəyə malik iki nüsxədə tərtib edilib. Əlavələr: Əlavə 1 — Obyektin planı (sxemi); Əlavə 2 — Təhvil-qəbul aktı; Əlavə 3 — Qaytarma aktı; ☐ Əlavə 4 — Zaminlik müqaviləsi.</w:t>
      </w:r>
    </w:p>
    <w:p>
      <w:pPr>
        <w:keepNext/>
        <w:pageBreakBefore/>
        <w:spacing w:after="80" w:before="200"/>
        <w:jc w:val="left"/>
      </w:pPr>
      <w:r>
        <w:rPr>
          <w:b/>
          <w:i w:val="0"/>
        </w:rPr>
        <w:t>16. TƏRƏFLƏRİN REKVİZİTLƏRİ VƏ İMZALARI</w:t>
      </w:r>
    </w:p>
    <w:tbl>
      <w:tblPr>
        <w:tblStyle w:val="TableGrid"/>
        <w:tblW w:type="dxa" w:w="9072"/>
        <w:jc w:val="center"/>
        <w:tblLayout w:type="fixed"/>
        <w:tblLook w:firstColumn="1" w:firstRow="1" w:lastColumn="0" w:lastRow="0" w:noHBand="0" w:noVBand="1" w:val="04A0"/>
      </w:tblPr>
      <w:tblGrid>
        <w:gridCol w:w="4536"/>
        <w:gridCol w:w="4536"/>
      </w:tblGrid>
      <w:tr>
        <w:trPr>
          <w:cantSplit/>
        </w:trPr>
        <w:tc>
          <w:tcPr>
            <w:tcW w:type="dxa" w:w="4535"/>
          </w:tcPr>
          <w:p>
            <w:pPr>
              <w:spacing w:after="20"/>
            </w:pPr>
            <w:r/>
            <w:r>
              <w:rPr>
                <w:b/>
                <w:sz w:val="21"/>
              </w:rPr>
              <w:t>İCARƏYƏ VERƏN</w:t>
            </w:r>
          </w:p>
        </w:tc>
        <w:tc>
          <w:tcPr>
            <w:tcW w:type="dxa" w:w="4535"/>
          </w:tcPr>
          <w:p>
            <w:pPr>
              <w:spacing w:after="20"/>
            </w:pPr>
            <w:r/>
            <w:r>
              <w:rPr>
                <w:b/>
                <w:sz w:val="21"/>
              </w:rPr>
              <w:t>İCARƏÇİ</w:t>
            </w:r>
          </w:p>
        </w:tc>
      </w:tr>
      <w:tr>
        <w:trPr>
          <w:cantSplit/>
        </w:trPr>
        <w:tc>
          <w:tcPr>
            <w:tcW w:type="dxa" w:w="4535"/>
          </w:tcPr>
          <w:p>
            <w:pPr>
              <w:spacing w:after="20"/>
            </w:pPr>
            <w:r/>
            <w:r>
              <w:rPr>
                <w:b w:val="0"/>
                <w:sz w:val="21"/>
              </w:rPr>
              <w:t>Adı / Soyadı, adı, atasının adı:</w:t>
            </w:r>
          </w:p>
        </w:tc>
        <w:tc>
          <w:tcPr>
            <w:tcW w:type="dxa" w:w="4535"/>
          </w:tcPr>
          <w:p>
            <w:pPr>
              <w:spacing w:after="20"/>
            </w:pPr>
            <w:r/>
            <w:r>
              <w:rPr>
                <w:b w:val="0"/>
                <w:sz w:val="21"/>
              </w:rPr>
              <w:t>Adı / Soyadı, adı, atasının adı:</w:t>
            </w:r>
          </w:p>
        </w:tc>
      </w:tr>
      <w:tr>
        <w:trPr>
          <w:cantSplit/>
        </w:trPr>
        <w:tc>
          <w:tcPr>
            <w:tcW w:type="dxa" w:w="4535"/>
          </w:tcPr>
          <w:p>
            <w:pPr>
              <w:spacing w:after="20"/>
            </w:pPr>
            <w:r/>
            <w:r>
              <w:rPr>
                <w:b w:val="0"/>
                <w:sz w:val="21"/>
              </w:rPr>
              <w:t>VÖEN / FİN:</w:t>
            </w:r>
          </w:p>
        </w:tc>
        <w:tc>
          <w:tcPr>
            <w:tcW w:type="dxa" w:w="4535"/>
          </w:tcPr>
          <w:p>
            <w:pPr>
              <w:spacing w:after="20"/>
            </w:pPr>
            <w:r/>
            <w:r>
              <w:rPr>
                <w:b w:val="0"/>
                <w:sz w:val="21"/>
              </w:rPr>
              <w:t>VÖEN / FİN:</w:t>
            </w:r>
          </w:p>
        </w:tc>
      </w:tr>
      <w:tr>
        <w:trPr>
          <w:cantSplit/>
        </w:trPr>
        <w:tc>
          <w:tcPr>
            <w:tcW w:type="dxa" w:w="4535"/>
          </w:tcPr>
          <w:p>
            <w:pPr>
              <w:spacing w:after="20"/>
            </w:pPr>
            <w:r/>
            <w:r>
              <w:rPr>
                <w:b w:val="0"/>
                <w:sz w:val="21"/>
              </w:rPr>
              <w:t>Şəxsiyyət vəsiqəsi (fiziki şəxs):</w:t>
            </w:r>
          </w:p>
        </w:tc>
        <w:tc>
          <w:tcPr>
            <w:tcW w:type="dxa" w:w="4535"/>
          </w:tcPr>
          <w:p>
            <w:pPr>
              <w:spacing w:after="20"/>
            </w:pPr>
            <w:r/>
            <w:r>
              <w:rPr>
                <w:b w:val="0"/>
                <w:sz w:val="21"/>
              </w:rPr>
              <w:t>Şəxsiyyət vəsiqəsi (fiziki şəxs):</w:t>
            </w:r>
          </w:p>
        </w:tc>
      </w:tr>
      <w:tr>
        <w:trPr>
          <w:cantSplit/>
        </w:trPr>
        <w:tc>
          <w:tcPr>
            <w:tcW w:type="dxa" w:w="4535"/>
          </w:tcPr>
          <w:p>
            <w:pPr>
              <w:spacing w:after="20"/>
            </w:pPr>
            <w:r/>
            <w:r>
              <w:rPr>
                <w:b w:val="0"/>
                <w:sz w:val="21"/>
              </w:rPr>
              <w:t>Ünvan:</w:t>
            </w:r>
          </w:p>
        </w:tc>
        <w:tc>
          <w:tcPr>
            <w:tcW w:type="dxa" w:w="4535"/>
          </w:tcPr>
          <w:p>
            <w:pPr>
              <w:spacing w:after="20"/>
            </w:pPr>
            <w:r/>
            <w:r>
              <w:rPr>
                <w:b w:val="0"/>
                <w:sz w:val="21"/>
              </w:rPr>
              <w:t>Ünvan:</w:t>
            </w:r>
          </w:p>
        </w:tc>
      </w:tr>
      <w:tr>
        <w:trPr>
          <w:cantSplit/>
        </w:trPr>
        <w:tc>
          <w:tcPr>
            <w:tcW w:type="dxa" w:w="4535"/>
          </w:tcPr>
          <w:p>
            <w:pPr>
              <w:spacing w:after="20"/>
            </w:pPr>
            <w:r/>
            <w:r>
              <w:rPr>
                <w:b w:val="0"/>
                <w:sz w:val="21"/>
              </w:rPr>
              <w:t>Bank, IBAN:</w:t>
            </w:r>
          </w:p>
        </w:tc>
        <w:tc>
          <w:tcPr>
            <w:tcW w:type="dxa" w:w="4535"/>
          </w:tcPr>
          <w:p>
            <w:pPr>
              <w:spacing w:after="20"/>
            </w:pPr>
            <w:r/>
            <w:r>
              <w:rPr>
                <w:b w:val="0"/>
                <w:sz w:val="21"/>
              </w:rPr>
              <w:t>Bank, IBAN:</w:t>
            </w:r>
          </w:p>
        </w:tc>
      </w:tr>
      <w:tr>
        <w:trPr>
          <w:cantSplit/>
        </w:trPr>
        <w:tc>
          <w:tcPr>
            <w:tcW w:type="dxa" w:w="4535"/>
          </w:tcPr>
          <w:p>
            <w:pPr>
              <w:spacing w:after="20"/>
            </w:pPr>
            <w:r/>
            <w:r>
              <w:rPr>
                <w:b w:val="0"/>
                <w:sz w:val="21"/>
              </w:rPr>
              <w:t>Telefon, e-poçt:</w:t>
            </w:r>
          </w:p>
        </w:tc>
        <w:tc>
          <w:tcPr>
            <w:tcW w:type="dxa" w:w="4535"/>
          </w:tcPr>
          <w:p>
            <w:pPr>
              <w:spacing w:after="20"/>
            </w:pPr>
            <w:r/>
            <w:r>
              <w:rPr>
                <w:b w:val="0"/>
                <w:sz w:val="21"/>
              </w:rPr>
              <w:t>Telefon, e-poçt:</w:t>
            </w:r>
          </w:p>
        </w:tc>
      </w:tr>
      <w:tr>
        <w:trPr>
          <w:cantSplit/>
        </w:trPr>
        <w:tc>
          <w:tcPr>
            <w:tcW w:type="dxa" w:w="4535"/>
          </w:tcPr>
          <w:p>
            <w:pPr>
              <w:spacing w:after="20"/>
            </w:pPr>
            <w:r/>
            <w:r>
              <w:rPr>
                <w:b w:val="0"/>
                <w:sz w:val="21"/>
              </w:rPr>
            </w:r>
          </w:p>
        </w:tc>
        <w:tc>
          <w:tcPr>
            <w:tcW w:type="dxa" w:w="4535"/>
          </w:tcPr>
          <w:p>
            <w:pPr>
              <w:spacing w:after="20"/>
            </w:pPr>
            <w:r/>
            <w:r>
              <w:rPr>
                <w:b w:val="0"/>
                <w:sz w:val="21"/>
              </w:rPr>
            </w:r>
          </w:p>
        </w:tc>
      </w:tr>
      <w:tr>
        <w:trPr>
          <w:cantSplit/>
        </w:trPr>
        <w:tc>
          <w:tcPr>
            <w:tcW w:type="dxa" w:w="4535"/>
          </w:tcPr>
          <w:p>
            <w:pPr>
              <w:spacing w:after="20"/>
            </w:pPr>
            <w:r/>
            <w:r>
              <w:rPr>
                <w:b w:val="0"/>
                <w:sz w:val="21"/>
              </w:rPr>
              <w:t>İmza: ____________________  M.Y.</w:t>
            </w:r>
          </w:p>
        </w:tc>
        <w:tc>
          <w:tcPr>
            <w:tcW w:type="dxa" w:w="4535"/>
          </w:tcPr>
          <w:p>
            <w:pPr>
              <w:spacing w:after="20"/>
            </w:pPr>
            <w:r/>
            <w:r>
              <w:rPr>
                <w:b w:val="0"/>
                <w:sz w:val="21"/>
              </w:rPr>
              <w:t>İmza: ____________________  M.Y.</w:t>
            </w:r>
          </w:p>
        </w:tc>
      </w:tr>
    </w:tbl>
    <w:p>
      <w:pPr>
        <w:spacing w:after="40"/>
      </w:pPr>
    </w:p>
    <w:p>
      <w:r>
        <w:br w:type="page"/>
      </w:r>
    </w:p>
    <w:p>
      <w:pPr>
        <w:spacing w:after="0"/>
        <w:jc w:val="right"/>
      </w:pPr>
      <w:r>
        <w:rPr>
          <w:b w:val="0"/>
          <w:i/>
        </w:rPr>
        <w:t>Əlavə 1</w:t>
      </w:r>
    </w:p>
    <w:p>
      <w:pPr>
        <w:jc w:val="right"/>
      </w:pPr>
      <w:r>
        <w:rPr>
          <w:b w:val="0"/>
          <w:i/>
          <w:sz w:val="20"/>
        </w:rPr>
        <w:t>«____» ____________ 20___-ci il tarixli № ______ qeyri-yaşayış sahəsinin icarəsi müqaviləsinə</w:t>
      </w:r>
    </w:p>
    <w:p>
      <w:pPr>
        <w:spacing w:after="200" w:before="280"/>
        <w:jc w:val="center"/>
      </w:pPr>
      <w:r>
        <w:rPr>
          <w:b/>
          <w:i w:val="0"/>
          <w:sz w:val="28"/>
        </w:rPr>
        <w:t>OBYEKTİN PLANI (SXEMİ)</w:t>
      </w:r>
    </w:p>
    <w:p>
      <w:pPr>
        <w:jc w:val="both"/>
      </w:pPr>
      <w:r>
        <w:rPr>
          <w:b w:val="0"/>
          <w:i w:val="0"/>
        </w:rPr>
        <w:t>Obyektin mərtəbə planının surəti (texniki pasportdan və ya daşınmaz əmlakın dövlət reyestrindən çıxarışdan) əlavə edilir; icarəyə verilən hissə planda qeyd olunur.</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tbl>
      <w:tblPr>
        <w:tblStyle w:val="TableGrid"/>
        <w:tblW w:type="dxa" w:w="9072"/>
        <w:jc w:val="center"/>
        <w:tblLayout w:type="fixed"/>
        <w:tblLook w:firstColumn="1" w:firstRow="1" w:lastColumn="0" w:lastRow="0" w:noHBand="0" w:noVBand="1" w:val="04A0"/>
      </w:tblPr>
      <w:tblGrid>
        <w:gridCol w:w="4536"/>
        <w:gridCol w:w="4536"/>
      </w:tblGrid>
      <w:tr>
        <w:trPr>
          <w:cantSplit/>
        </w:trPr>
        <w:tc>
          <w:tcPr>
            <w:tcW w:type="dxa" w:w="4535"/>
          </w:tcPr>
          <w:p>
            <w:pPr>
              <w:spacing w:after="20"/>
            </w:pPr>
            <w:r/>
            <w:r>
              <w:rPr>
                <w:b/>
                <w:sz w:val="21"/>
              </w:rPr>
              <w:t>İCARƏYƏ VERƏN</w:t>
            </w:r>
          </w:p>
        </w:tc>
        <w:tc>
          <w:tcPr>
            <w:tcW w:type="dxa" w:w="4535"/>
          </w:tcPr>
          <w:p>
            <w:pPr>
              <w:spacing w:after="20"/>
            </w:pPr>
            <w:r/>
            <w:r>
              <w:rPr>
                <w:b/>
                <w:sz w:val="21"/>
              </w:rPr>
              <w:t>İCARƏÇİ</w:t>
            </w:r>
          </w:p>
        </w:tc>
      </w:tr>
      <w:tr>
        <w:trPr>
          <w:cantSplit/>
        </w:trPr>
        <w:tc>
          <w:tcPr>
            <w:tcW w:type="dxa" w:w="4535"/>
          </w:tcPr>
          <w:p>
            <w:pPr>
              <w:spacing w:after="20"/>
            </w:pPr>
            <w:r/>
            <w:r>
              <w:rPr>
                <w:b w:val="0"/>
                <w:sz w:val="21"/>
              </w:rPr>
              <w:t>İmza: ______________  M.Y.</w:t>
            </w:r>
          </w:p>
        </w:tc>
        <w:tc>
          <w:tcPr>
            <w:tcW w:type="dxa" w:w="4535"/>
          </w:tcPr>
          <w:p>
            <w:pPr>
              <w:spacing w:after="20"/>
            </w:pPr>
            <w:r/>
            <w:r>
              <w:rPr>
                <w:b w:val="0"/>
                <w:sz w:val="21"/>
              </w:rPr>
              <w:t>İmza: ______________  M.Y.</w:t>
            </w:r>
          </w:p>
        </w:tc>
      </w:tr>
    </w:tbl>
    <w:p>
      <w:pPr>
        <w:spacing w:after="40"/>
      </w:pPr>
    </w:p>
    <w:p>
      <w:r>
        <w:br w:type="page"/>
      </w:r>
    </w:p>
    <w:p>
      <w:pPr>
        <w:spacing w:after="0"/>
        <w:jc w:val="right"/>
      </w:pPr>
      <w:r>
        <w:rPr>
          <w:b w:val="0"/>
          <w:i/>
        </w:rPr>
        <w:t>Əlavə 2</w:t>
      </w:r>
    </w:p>
    <w:p>
      <w:pPr>
        <w:jc w:val="right"/>
      </w:pPr>
      <w:r>
        <w:rPr>
          <w:b w:val="0"/>
          <w:i/>
          <w:sz w:val="20"/>
        </w:rPr>
        <w:t>«____» ____________ 20___-ci il tarixli № ______ qeyri-yaşayış sahəsinin icarəsi müqaviləsinə</w:t>
      </w:r>
    </w:p>
    <w:p>
      <w:pPr>
        <w:spacing w:after="80" w:before="280"/>
        <w:jc w:val="center"/>
      </w:pPr>
      <w:r>
        <w:rPr>
          <w:b/>
          <w:i w:val="0"/>
          <w:sz w:val="28"/>
        </w:rPr>
        <w:t>OBYEKTİN TƏHVİL-QƏBUL AKTI</w:t>
      </w:r>
    </w:p>
    <w:p>
      <w:pPr>
        <w:spacing w:after="200"/>
        <w:jc w:val="center"/>
      </w:pPr>
      <w:r>
        <w:rPr>
          <w:b w:val="0"/>
          <w:i w:val="0"/>
        </w:rPr>
        <w:t>«____» ____________ 20___-ci il</w:t>
      </w:r>
    </w:p>
    <w:p>
      <w:pPr>
        <w:jc w:val="both"/>
      </w:pPr>
      <w:r>
        <w:rPr>
          <w:b w:val="0"/>
          <w:i w:val="0"/>
        </w:rPr>
        <w:t>İcarəyə verən Obyekti təhvil verdi, İcarəçi isə qəbul etdi: ünvan ____________________, sahə ____ m².</w:t>
      </w:r>
    </w:p>
    <w:p>
      <w:pPr>
        <w:jc w:val="both"/>
      </w:pPr>
      <w:r>
        <w:rPr>
          <w:b/>
          <w:i w:val="0"/>
        </w:rPr>
        <w:t>1. Obyektin vəziyyəti:</w:t>
      </w:r>
    </w:p>
    <w:tbl>
      <w:tblPr>
        <w:tblStyle w:val="TableGrid"/>
        <w:tblW w:type="dxa" w:w="9355"/>
        <w:jc w:val="center"/>
        <w:tblLayout w:type="fixed"/>
        <w:tblLook w:firstColumn="1" w:firstRow="1" w:lastColumn="0" w:lastRow="0" w:noHBand="0" w:noVBand="1" w:val="04A0"/>
      </w:tblPr>
      <w:tblGrid>
        <w:gridCol w:w="3969"/>
        <w:gridCol w:w="5386"/>
      </w:tblGrid>
      <w:tr>
        <w:trPr>
          <w:cantSplit/>
        </w:trPr>
        <w:tc>
          <w:tcPr>
            <w:tcW w:type="dxa" w:w="3969"/>
          </w:tcPr>
          <w:p>
            <w:pPr>
              <w:spacing w:after="20"/>
            </w:pPr>
            <w:r/>
            <w:r>
              <w:rPr>
                <w:b/>
                <w:sz w:val="21"/>
              </w:rPr>
              <w:t>Element</w:t>
            </w:r>
          </w:p>
        </w:tc>
        <w:tc>
          <w:tcPr>
            <w:tcW w:type="dxa" w:w="5386"/>
          </w:tcPr>
          <w:p>
            <w:pPr>
              <w:spacing w:after="20"/>
            </w:pPr>
            <w:r/>
            <w:r>
              <w:rPr>
                <w:b/>
                <w:sz w:val="21"/>
              </w:rPr>
              <w:t>Vəziyyəti (yaxşı / qənaətbəxş / təmir tələb edir), qeyd</w:t>
            </w:r>
          </w:p>
        </w:tc>
      </w:tr>
      <w:tr>
        <w:trPr>
          <w:cantSplit/>
        </w:trPr>
        <w:tc>
          <w:tcPr>
            <w:tcW w:type="dxa" w:w="3969"/>
          </w:tcPr>
          <w:p>
            <w:pPr>
              <w:spacing w:after="20"/>
            </w:pPr>
            <w:r/>
            <w:r>
              <w:rPr>
                <w:b w:val="0"/>
                <w:sz w:val="21"/>
              </w:rPr>
              <w:t>Divarlar, tavan, döşəmə</w:t>
            </w:r>
          </w:p>
        </w:tc>
        <w:tc>
          <w:tcPr>
            <w:tcW w:type="dxa" w:w="5386"/>
          </w:tcPr>
          <w:p>
            <w:pPr>
              <w:spacing w:after="20"/>
            </w:pPr>
            <w:r/>
            <w:r>
              <w:rPr>
                <w:b w:val="0"/>
                <w:sz w:val="21"/>
              </w:rPr>
            </w:r>
          </w:p>
        </w:tc>
      </w:tr>
      <w:tr>
        <w:trPr>
          <w:cantSplit/>
        </w:trPr>
        <w:tc>
          <w:tcPr>
            <w:tcW w:type="dxa" w:w="3969"/>
          </w:tcPr>
          <w:p>
            <w:pPr>
              <w:spacing w:after="20"/>
            </w:pPr>
            <w:r/>
            <w:r>
              <w:rPr>
                <w:b w:val="0"/>
                <w:sz w:val="21"/>
              </w:rPr>
              <w:t>Qapılar, pəncərələr, kilidlər</w:t>
            </w:r>
          </w:p>
        </w:tc>
        <w:tc>
          <w:tcPr>
            <w:tcW w:type="dxa" w:w="5386"/>
          </w:tcPr>
          <w:p>
            <w:pPr>
              <w:spacing w:after="20"/>
            </w:pPr>
            <w:r/>
            <w:r>
              <w:rPr>
                <w:b w:val="0"/>
                <w:sz w:val="21"/>
              </w:rPr>
            </w:r>
          </w:p>
        </w:tc>
      </w:tr>
      <w:tr>
        <w:trPr>
          <w:cantSplit/>
        </w:trPr>
        <w:tc>
          <w:tcPr>
            <w:tcW w:type="dxa" w:w="3969"/>
          </w:tcPr>
          <w:p>
            <w:pPr>
              <w:spacing w:after="20"/>
            </w:pPr>
            <w:r/>
            <w:r>
              <w:rPr>
                <w:b w:val="0"/>
                <w:sz w:val="21"/>
              </w:rPr>
              <w:t>Elektrik şəbəkəsi, işıqlandırma</w:t>
            </w:r>
          </w:p>
        </w:tc>
        <w:tc>
          <w:tcPr>
            <w:tcW w:type="dxa" w:w="5386"/>
          </w:tcPr>
          <w:p>
            <w:pPr>
              <w:spacing w:after="20"/>
            </w:pPr>
            <w:r/>
            <w:r>
              <w:rPr>
                <w:b w:val="0"/>
                <w:sz w:val="21"/>
              </w:rPr>
            </w:r>
          </w:p>
        </w:tc>
      </w:tr>
      <w:tr>
        <w:trPr>
          <w:cantSplit/>
        </w:trPr>
        <w:tc>
          <w:tcPr>
            <w:tcW w:type="dxa" w:w="3969"/>
          </w:tcPr>
          <w:p>
            <w:pPr>
              <w:spacing w:after="20"/>
            </w:pPr>
            <w:r/>
            <w:r>
              <w:rPr>
                <w:b w:val="0"/>
                <w:sz w:val="21"/>
              </w:rPr>
              <w:t>Su təchizatı, kanalizasiya, sanitar qovşaq</w:t>
            </w:r>
          </w:p>
        </w:tc>
        <w:tc>
          <w:tcPr>
            <w:tcW w:type="dxa" w:w="5386"/>
          </w:tcPr>
          <w:p>
            <w:pPr>
              <w:spacing w:after="20"/>
            </w:pPr>
            <w:r/>
            <w:r>
              <w:rPr>
                <w:b w:val="0"/>
                <w:sz w:val="21"/>
              </w:rPr>
            </w:r>
          </w:p>
        </w:tc>
      </w:tr>
      <w:tr>
        <w:trPr>
          <w:cantSplit/>
        </w:trPr>
        <w:tc>
          <w:tcPr>
            <w:tcW w:type="dxa" w:w="3969"/>
          </w:tcPr>
          <w:p>
            <w:pPr>
              <w:spacing w:after="20"/>
            </w:pPr>
            <w:r/>
            <w:r>
              <w:rPr>
                <w:b w:val="0"/>
                <w:sz w:val="21"/>
              </w:rPr>
              <w:t>İstilik, kondisioner, havalandırma</w:t>
            </w:r>
          </w:p>
        </w:tc>
        <w:tc>
          <w:tcPr>
            <w:tcW w:type="dxa" w:w="5386"/>
          </w:tcPr>
          <w:p>
            <w:pPr>
              <w:spacing w:after="20"/>
            </w:pPr>
            <w:r/>
            <w:r>
              <w:rPr>
                <w:b w:val="0"/>
                <w:sz w:val="21"/>
              </w:rPr>
            </w:r>
          </w:p>
        </w:tc>
      </w:tr>
      <w:tr>
        <w:trPr>
          <w:cantSplit/>
        </w:trPr>
        <w:tc>
          <w:tcPr>
            <w:tcW w:type="dxa" w:w="3969"/>
          </w:tcPr>
          <w:p>
            <w:pPr>
              <w:spacing w:after="20"/>
            </w:pPr>
            <w:r/>
            <w:r>
              <w:rPr>
                <w:b w:val="0"/>
                <w:sz w:val="21"/>
              </w:rPr>
              <w:t>Yanğın siqnalizasiyası, yanğınsöndürənlər</w:t>
            </w:r>
          </w:p>
        </w:tc>
        <w:tc>
          <w:tcPr>
            <w:tcW w:type="dxa" w:w="5386"/>
          </w:tcPr>
          <w:p>
            <w:pPr>
              <w:spacing w:after="20"/>
            </w:pPr>
            <w:r/>
            <w:r>
              <w:rPr>
                <w:b w:val="0"/>
                <w:sz w:val="21"/>
              </w:rPr>
            </w:r>
          </w:p>
        </w:tc>
      </w:tr>
    </w:tbl>
    <w:p>
      <w:pPr>
        <w:spacing w:after="40"/>
      </w:pPr>
    </w:p>
    <w:p>
      <w:pPr>
        <w:jc w:val="both"/>
      </w:pPr>
      <w:r>
        <w:rPr>
          <w:b/>
          <w:i w:val="0"/>
        </w:rPr>
        <w:t>2. Avadanlıq və inventar:</w:t>
      </w:r>
    </w:p>
    <w:tbl>
      <w:tblPr>
        <w:tblStyle w:val="TableGrid"/>
        <w:tblW w:type="dxa" w:w="9355"/>
        <w:jc w:val="center"/>
        <w:tblLayout w:type="fixed"/>
        <w:tblLook w:firstColumn="1" w:firstRow="1" w:lastColumn="0" w:lastRow="0" w:noHBand="0" w:noVBand="1" w:val="04A0"/>
      </w:tblPr>
      <w:tblGrid>
        <w:gridCol w:w="453"/>
        <w:gridCol w:w="5103"/>
        <w:gridCol w:w="1247"/>
        <w:gridCol w:w="2551"/>
      </w:tblGrid>
      <w:tr>
        <w:trPr>
          <w:cantSplit/>
        </w:trPr>
        <w:tc>
          <w:tcPr>
            <w:tcW w:type="dxa" w:w="454"/>
          </w:tcPr>
          <w:p>
            <w:pPr>
              <w:spacing w:after="20"/>
            </w:pPr>
            <w:r/>
            <w:r>
              <w:rPr>
                <w:b/>
                <w:sz w:val="21"/>
              </w:rPr>
              <w:t>№</w:t>
            </w:r>
          </w:p>
        </w:tc>
        <w:tc>
          <w:tcPr>
            <w:tcW w:type="dxa" w:w="5102"/>
          </w:tcPr>
          <w:p>
            <w:pPr>
              <w:spacing w:after="20"/>
            </w:pPr>
            <w:r/>
            <w:r>
              <w:rPr>
                <w:b/>
                <w:sz w:val="21"/>
              </w:rPr>
              <w:t>Adı</w:t>
            </w:r>
          </w:p>
        </w:tc>
        <w:tc>
          <w:tcPr>
            <w:tcW w:type="dxa" w:w="1247"/>
          </w:tcPr>
          <w:p>
            <w:pPr>
              <w:spacing w:after="20"/>
            </w:pPr>
            <w:r/>
            <w:r>
              <w:rPr>
                <w:b/>
                <w:sz w:val="21"/>
              </w:rPr>
              <w:t>Miqdarı</w:t>
            </w:r>
          </w:p>
        </w:tc>
        <w:tc>
          <w:tcPr>
            <w:tcW w:type="dxa" w:w="2551"/>
          </w:tcPr>
          <w:p>
            <w:pPr>
              <w:spacing w:after="20"/>
            </w:pPr>
            <w:r/>
            <w:r>
              <w:rPr>
                <w:b/>
                <w:sz w:val="21"/>
              </w:rPr>
              <w:t>Vəziyyəti</w:t>
            </w:r>
          </w:p>
        </w:tc>
      </w:tr>
      <w:tr>
        <w:trPr>
          <w:cantSplit/>
        </w:trPr>
        <w:tc>
          <w:tcPr>
            <w:tcW w:type="dxa" w:w="454"/>
          </w:tcPr>
          <w:p>
            <w:pPr>
              <w:spacing w:after="20"/>
            </w:pPr>
            <w:r/>
            <w:r>
              <w:rPr>
                <w:b w:val="0"/>
                <w:sz w:val="21"/>
              </w:rPr>
              <w:t>1</w:t>
            </w:r>
          </w:p>
        </w:tc>
        <w:tc>
          <w:tcPr>
            <w:tcW w:type="dxa" w:w="5102"/>
          </w:tcPr>
          <w:p>
            <w:pPr>
              <w:spacing w:after="20"/>
            </w:pPr>
            <w:r/>
            <w:r>
              <w:rPr>
                <w:b w:val="0"/>
                <w:sz w:val="21"/>
              </w:rPr>
            </w:r>
          </w:p>
        </w:tc>
        <w:tc>
          <w:tcPr>
            <w:tcW w:type="dxa" w:w="1247"/>
          </w:tcPr>
          <w:p>
            <w:pPr>
              <w:spacing w:after="20"/>
            </w:pPr>
            <w:r/>
            <w:r>
              <w:rPr>
                <w:b w:val="0"/>
                <w:sz w:val="21"/>
              </w:rPr>
            </w:r>
          </w:p>
        </w:tc>
        <w:tc>
          <w:tcPr>
            <w:tcW w:type="dxa" w:w="2551"/>
          </w:tcPr>
          <w:p>
            <w:pPr>
              <w:spacing w:after="20"/>
            </w:pPr>
            <w:r/>
            <w:r>
              <w:rPr>
                <w:b w:val="0"/>
                <w:sz w:val="21"/>
              </w:rPr>
            </w:r>
          </w:p>
        </w:tc>
      </w:tr>
      <w:tr>
        <w:trPr>
          <w:cantSplit/>
        </w:trPr>
        <w:tc>
          <w:tcPr>
            <w:tcW w:type="dxa" w:w="454"/>
          </w:tcPr>
          <w:p>
            <w:pPr>
              <w:spacing w:after="20"/>
            </w:pPr>
            <w:r/>
            <w:r>
              <w:rPr>
                <w:b w:val="0"/>
                <w:sz w:val="21"/>
              </w:rPr>
              <w:t>2</w:t>
            </w:r>
          </w:p>
        </w:tc>
        <w:tc>
          <w:tcPr>
            <w:tcW w:type="dxa" w:w="5102"/>
          </w:tcPr>
          <w:p>
            <w:pPr>
              <w:spacing w:after="20"/>
            </w:pPr>
            <w:r/>
            <w:r>
              <w:rPr>
                <w:b w:val="0"/>
                <w:sz w:val="21"/>
              </w:rPr>
            </w:r>
          </w:p>
        </w:tc>
        <w:tc>
          <w:tcPr>
            <w:tcW w:type="dxa" w:w="1247"/>
          </w:tcPr>
          <w:p>
            <w:pPr>
              <w:spacing w:after="20"/>
            </w:pPr>
            <w:r/>
            <w:r>
              <w:rPr>
                <w:b w:val="0"/>
                <w:sz w:val="21"/>
              </w:rPr>
            </w:r>
          </w:p>
        </w:tc>
        <w:tc>
          <w:tcPr>
            <w:tcW w:type="dxa" w:w="2551"/>
          </w:tcPr>
          <w:p>
            <w:pPr>
              <w:spacing w:after="20"/>
            </w:pPr>
            <w:r/>
            <w:r>
              <w:rPr>
                <w:b w:val="0"/>
                <w:sz w:val="21"/>
              </w:rPr>
            </w:r>
          </w:p>
        </w:tc>
      </w:tr>
      <w:tr>
        <w:trPr>
          <w:cantSplit/>
        </w:trPr>
        <w:tc>
          <w:tcPr>
            <w:tcW w:type="dxa" w:w="454"/>
          </w:tcPr>
          <w:p>
            <w:pPr>
              <w:spacing w:after="20"/>
            </w:pPr>
            <w:r/>
            <w:r>
              <w:rPr>
                <w:b w:val="0"/>
                <w:sz w:val="21"/>
              </w:rPr>
              <w:t>3</w:t>
            </w:r>
          </w:p>
        </w:tc>
        <w:tc>
          <w:tcPr>
            <w:tcW w:type="dxa" w:w="5102"/>
          </w:tcPr>
          <w:p>
            <w:pPr>
              <w:spacing w:after="20"/>
            </w:pPr>
            <w:r/>
            <w:r>
              <w:rPr>
                <w:b w:val="0"/>
                <w:sz w:val="21"/>
              </w:rPr>
            </w:r>
          </w:p>
        </w:tc>
        <w:tc>
          <w:tcPr>
            <w:tcW w:type="dxa" w:w="1247"/>
          </w:tcPr>
          <w:p>
            <w:pPr>
              <w:spacing w:after="20"/>
            </w:pPr>
            <w:r/>
            <w:r>
              <w:rPr>
                <w:b w:val="0"/>
                <w:sz w:val="21"/>
              </w:rPr>
            </w:r>
          </w:p>
        </w:tc>
        <w:tc>
          <w:tcPr>
            <w:tcW w:type="dxa" w:w="2551"/>
          </w:tcPr>
          <w:p>
            <w:pPr>
              <w:spacing w:after="20"/>
            </w:pPr>
            <w:r/>
            <w:r>
              <w:rPr>
                <w:b w:val="0"/>
                <w:sz w:val="21"/>
              </w:rPr>
            </w:r>
          </w:p>
        </w:tc>
      </w:tr>
    </w:tbl>
    <w:p>
      <w:pPr>
        <w:spacing w:after="40"/>
      </w:pPr>
    </w:p>
    <w:p>
      <w:pPr>
        <w:jc w:val="both"/>
      </w:pPr>
      <w:r>
        <w:rPr>
          <w:b/>
          <w:i w:val="0"/>
        </w:rPr>
        <w:t>3. Sayğac göstəriciləri:</w:t>
      </w:r>
    </w:p>
    <w:tbl>
      <w:tblPr>
        <w:tblStyle w:val="TableGrid"/>
        <w:tblW w:type="dxa" w:w="9355"/>
        <w:jc w:val="center"/>
        <w:tblLayout w:type="fixed"/>
        <w:tblLook w:firstColumn="1" w:firstRow="1" w:lastColumn="0" w:lastRow="0" w:noHBand="0" w:noVBand="1" w:val="04A0"/>
      </w:tblPr>
      <w:tblGrid>
        <w:gridCol w:w="3118"/>
        <w:gridCol w:w="3118"/>
        <w:gridCol w:w="3118"/>
      </w:tblGrid>
      <w:tr>
        <w:trPr>
          <w:cantSplit/>
        </w:trPr>
        <w:tc>
          <w:tcPr>
            <w:tcW w:type="dxa" w:w="3118"/>
          </w:tcPr>
          <w:p>
            <w:pPr>
              <w:spacing w:after="20"/>
            </w:pPr>
            <w:r/>
            <w:r>
              <w:rPr>
                <w:b/>
                <w:sz w:val="21"/>
              </w:rPr>
              <w:t>Sayğac</w:t>
            </w:r>
          </w:p>
        </w:tc>
        <w:tc>
          <w:tcPr>
            <w:tcW w:type="dxa" w:w="3118"/>
          </w:tcPr>
          <w:p>
            <w:pPr>
              <w:spacing w:after="20"/>
            </w:pPr>
            <w:r/>
            <w:r>
              <w:rPr>
                <w:b/>
                <w:sz w:val="21"/>
              </w:rPr>
              <w:t>Nömrəsi</w:t>
            </w:r>
          </w:p>
        </w:tc>
        <w:tc>
          <w:tcPr>
            <w:tcW w:type="dxa" w:w="3118"/>
          </w:tcPr>
          <w:p>
            <w:pPr>
              <w:spacing w:after="20"/>
            </w:pPr>
            <w:r/>
            <w:r>
              <w:rPr>
                <w:b/>
                <w:sz w:val="21"/>
              </w:rPr>
              <w:t>Göstərici</w:t>
            </w:r>
          </w:p>
        </w:tc>
      </w:tr>
      <w:tr>
        <w:trPr>
          <w:cantSplit/>
        </w:trPr>
        <w:tc>
          <w:tcPr>
            <w:tcW w:type="dxa" w:w="3118"/>
          </w:tcPr>
          <w:p>
            <w:pPr>
              <w:spacing w:after="20"/>
            </w:pPr>
            <w:r/>
            <w:r>
              <w:rPr>
                <w:b w:val="0"/>
                <w:sz w:val="21"/>
              </w:rPr>
              <w:t>Elektrik enerjisi</w:t>
            </w:r>
          </w:p>
        </w:tc>
        <w:tc>
          <w:tcPr>
            <w:tcW w:type="dxa" w:w="3118"/>
          </w:tcPr>
          <w:p>
            <w:pPr>
              <w:spacing w:after="20"/>
            </w:pPr>
            <w:r/>
            <w:r>
              <w:rPr>
                <w:b w:val="0"/>
                <w:sz w:val="21"/>
              </w:rPr>
            </w:r>
          </w:p>
        </w:tc>
        <w:tc>
          <w:tcPr>
            <w:tcW w:type="dxa" w:w="3118"/>
          </w:tcPr>
          <w:p>
            <w:pPr>
              <w:spacing w:after="20"/>
            </w:pPr>
            <w:r/>
            <w:r>
              <w:rPr>
                <w:b w:val="0"/>
                <w:sz w:val="21"/>
              </w:rPr>
            </w:r>
          </w:p>
        </w:tc>
      </w:tr>
      <w:tr>
        <w:trPr>
          <w:cantSplit/>
        </w:trPr>
        <w:tc>
          <w:tcPr>
            <w:tcW w:type="dxa" w:w="3118"/>
          </w:tcPr>
          <w:p>
            <w:pPr>
              <w:spacing w:after="20"/>
            </w:pPr>
            <w:r/>
            <w:r>
              <w:rPr>
                <w:b w:val="0"/>
                <w:sz w:val="21"/>
              </w:rPr>
              <w:t>Su</w:t>
            </w:r>
          </w:p>
        </w:tc>
        <w:tc>
          <w:tcPr>
            <w:tcW w:type="dxa" w:w="3118"/>
          </w:tcPr>
          <w:p>
            <w:pPr>
              <w:spacing w:after="20"/>
            </w:pPr>
            <w:r/>
            <w:r>
              <w:rPr>
                <w:b w:val="0"/>
                <w:sz w:val="21"/>
              </w:rPr>
            </w:r>
          </w:p>
        </w:tc>
        <w:tc>
          <w:tcPr>
            <w:tcW w:type="dxa" w:w="3118"/>
          </w:tcPr>
          <w:p>
            <w:pPr>
              <w:spacing w:after="20"/>
            </w:pPr>
            <w:r/>
            <w:r>
              <w:rPr>
                <w:b w:val="0"/>
                <w:sz w:val="21"/>
              </w:rPr>
            </w:r>
          </w:p>
        </w:tc>
      </w:tr>
      <w:tr>
        <w:trPr>
          <w:cantSplit/>
        </w:trPr>
        <w:tc>
          <w:tcPr>
            <w:tcW w:type="dxa" w:w="3118"/>
          </w:tcPr>
          <w:p>
            <w:pPr>
              <w:spacing w:after="20"/>
            </w:pPr>
            <w:r/>
            <w:r>
              <w:rPr>
                <w:b w:val="0"/>
                <w:sz w:val="21"/>
              </w:rPr>
              <w:t>Qaz</w:t>
            </w:r>
          </w:p>
        </w:tc>
        <w:tc>
          <w:tcPr>
            <w:tcW w:type="dxa" w:w="3118"/>
          </w:tcPr>
          <w:p>
            <w:pPr>
              <w:spacing w:after="20"/>
            </w:pPr>
            <w:r/>
            <w:r>
              <w:rPr>
                <w:b w:val="0"/>
                <w:sz w:val="21"/>
              </w:rPr>
            </w:r>
          </w:p>
        </w:tc>
        <w:tc>
          <w:tcPr>
            <w:tcW w:type="dxa" w:w="3118"/>
          </w:tcPr>
          <w:p>
            <w:pPr>
              <w:spacing w:after="20"/>
            </w:pPr>
            <w:r/>
            <w:r>
              <w:rPr>
                <w:b w:val="0"/>
                <w:sz w:val="21"/>
              </w:rPr>
            </w:r>
          </w:p>
        </w:tc>
      </w:tr>
    </w:tbl>
    <w:p>
      <w:pPr>
        <w:spacing w:after="40"/>
      </w:pPr>
    </w:p>
    <w:p>
      <w:pPr>
        <w:jc w:val="both"/>
      </w:pPr>
      <w:r>
        <w:rPr>
          <w:b w:val="0"/>
          <w:i w:val="0"/>
        </w:rPr>
        <w:t>4. Verilən açarlar: ____ ədəd; giriş kartları: ____ ədəd.</w:t>
      </w:r>
    </w:p>
    <w:p>
      <w:pPr>
        <w:jc w:val="both"/>
      </w:pPr>
      <w:r>
        <w:rPr>
          <w:b w:val="0"/>
          <w:i w:val="0"/>
        </w:rPr>
        <w:t>5. İcarəçinin iradları: ☐ yoxdur  ☐ var: ________________________________________. İcarəçi qeyd olunan qüsurlarla bağlı hüquqlarını özündə saxlayır.</w:t>
      </w:r>
    </w:p>
    <w:tbl>
      <w:tblPr>
        <w:tblStyle w:val="TableGrid"/>
        <w:tblW w:type="dxa" w:w="9072"/>
        <w:jc w:val="center"/>
        <w:tblLayout w:type="fixed"/>
        <w:tblLook w:firstColumn="1" w:firstRow="1" w:lastColumn="0" w:lastRow="0" w:noHBand="0" w:noVBand="1" w:val="04A0"/>
      </w:tblPr>
      <w:tblGrid>
        <w:gridCol w:w="4536"/>
        <w:gridCol w:w="4536"/>
      </w:tblGrid>
      <w:tr>
        <w:trPr>
          <w:cantSplit/>
        </w:trPr>
        <w:tc>
          <w:tcPr>
            <w:tcW w:type="dxa" w:w="4535"/>
          </w:tcPr>
          <w:p>
            <w:pPr>
              <w:spacing w:after="20"/>
            </w:pPr>
            <w:r/>
            <w:r>
              <w:rPr>
                <w:b/>
                <w:sz w:val="21"/>
              </w:rPr>
              <w:t>Təhvil verdi (İCARƏYƏ VERƏN)</w:t>
            </w:r>
          </w:p>
        </w:tc>
        <w:tc>
          <w:tcPr>
            <w:tcW w:type="dxa" w:w="4535"/>
          </w:tcPr>
          <w:p>
            <w:pPr>
              <w:spacing w:after="20"/>
            </w:pPr>
            <w:r/>
            <w:r>
              <w:rPr>
                <w:b/>
                <w:sz w:val="21"/>
              </w:rPr>
              <w:t>Qəbul etdi (İCARƏÇİ)</w:t>
            </w:r>
          </w:p>
        </w:tc>
      </w:tr>
      <w:tr>
        <w:trPr>
          <w:cantSplit/>
        </w:trPr>
        <w:tc>
          <w:tcPr>
            <w:tcW w:type="dxa" w:w="4535"/>
          </w:tcPr>
          <w:p>
            <w:pPr>
              <w:spacing w:after="20"/>
            </w:pPr>
            <w:r/>
            <w:r>
              <w:rPr>
                <w:b w:val="0"/>
                <w:sz w:val="21"/>
              </w:rPr>
              <w:t>Ad, soyad: ____________________</w:t>
            </w:r>
          </w:p>
        </w:tc>
        <w:tc>
          <w:tcPr>
            <w:tcW w:type="dxa" w:w="4535"/>
          </w:tcPr>
          <w:p>
            <w:pPr>
              <w:spacing w:after="20"/>
            </w:pPr>
            <w:r/>
            <w:r>
              <w:rPr>
                <w:b w:val="0"/>
                <w:sz w:val="21"/>
              </w:rPr>
              <w:t>Ad, soyad: ____________________</w:t>
            </w:r>
          </w:p>
        </w:tc>
      </w:tr>
      <w:tr>
        <w:trPr>
          <w:cantSplit/>
        </w:trPr>
        <w:tc>
          <w:tcPr>
            <w:tcW w:type="dxa" w:w="4535"/>
          </w:tcPr>
          <w:p>
            <w:pPr>
              <w:spacing w:after="20"/>
            </w:pPr>
            <w:r/>
            <w:r>
              <w:rPr>
                <w:b w:val="0"/>
                <w:sz w:val="21"/>
              </w:rPr>
              <w:t>İmza: ______________  M.Y.</w:t>
            </w:r>
          </w:p>
        </w:tc>
        <w:tc>
          <w:tcPr>
            <w:tcW w:type="dxa" w:w="4535"/>
          </w:tcPr>
          <w:p>
            <w:pPr>
              <w:spacing w:after="20"/>
            </w:pPr>
            <w:r/>
            <w:r>
              <w:rPr>
                <w:b w:val="0"/>
                <w:sz w:val="21"/>
              </w:rPr>
              <w:t>İmza: ______________  M.Y.</w:t>
            </w:r>
          </w:p>
        </w:tc>
      </w:tr>
    </w:tbl>
    <w:p>
      <w:pPr>
        <w:spacing w:after="40"/>
      </w:pPr>
    </w:p>
    <w:p>
      <w:r>
        <w:br w:type="page"/>
      </w:r>
    </w:p>
    <w:p>
      <w:pPr>
        <w:spacing w:after="0"/>
        <w:jc w:val="right"/>
      </w:pPr>
      <w:r>
        <w:rPr>
          <w:b w:val="0"/>
          <w:i/>
        </w:rPr>
        <w:t>Əlavə 3</w:t>
      </w:r>
    </w:p>
    <w:p>
      <w:pPr>
        <w:jc w:val="right"/>
      </w:pPr>
      <w:r>
        <w:rPr>
          <w:b w:val="0"/>
          <w:i/>
          <w:sz w:val="20"/>
        </w:rPr>
        <w:t>«____» ____________ 20___-ci il tarixli № ______ qeyri-yaşayış sahəsinin icarəsi müqaviləsinə</w:t>
      </w:r>
    </w:p>
    <w:p>
      <w:pPr>
        <w:spacing w:after="80" w:before="280"/>
        <w:jc w:val="center"/>
      </w:pPr>
      <w:r>
        <w:rPr>
          <w:b/>
          <w:i w:val="0"/>
          <w:sz w:val="28"/>
        </w:rPr>
        <w:t>OBYEKTİN QAYTARMA AKTI</w:t>
      </w:r>
    </w:p>
    <w:p>
      <w:pPr>
        <w:spacing w:after="200"/>
        <w:jc w:val="center"/>
      </w:pPr>
      <w:r>
        <w:rPr>
          <w:b w:val="0"/>
          <w:i w:val="0"/>
        </w:rPr>
        <w:t>«____» ____________ 20___-ci il</w:t>
      </w:r>
    </w:p>
    <w:p>
      <w:pPr>
        <w:jc w:val="both"/>
      </w:pPr>
      <w:r>
        <w:rPr>
          <w:b w:val="0"/>
          <w:i w:val="0"/>
        </w:rPr>
        <w:t>İcarəçi Obyekti qaytardı, İcarəyə verən isə qəbul etdi: ünvan ____________________, sahə ____ m².</w:t>
      </w:r>
    </w:p>
    <w:p>
      <w:pPr>
        <w:jc w:val="both"/>
      </w:pPr>
      <w:r>
        <w:rPr>
          <w:b w:val="0"/>
          <w:i w:val="0"/>
        </w:rPr>
        <w:t>1. Obyektin vəziyyəti təhvil-qəbul aktı ilə müqayisədə (normal köhnəlmə nəzərə alınmaqla): ☐ uyğundur  ☐ aşağıdakı zədələr aşkar edildi: ________________________________________.</w:t>
      </w:r>
    </w:p>
    <w:p>
      <w:pPr>
        <w:jc w:val="both"/>
      </w:pPr>
      <w:r>
        <w:rPr>
          <w:b w:val="0"/>
          <w:i w:val="0"/>
        </w:rPr>
        <w:t>2. Avadanlıq və inventar: ☐ tam qaytarıldı  ☐ çatışmır: ____________________.</w:t>
      </w:r>
    </w:p>
    <w:tbl>
      <w:tblPr>
        <w:tblStyle w:val="TableGrid"/>
        <w:tblW w:type="dxa" w:w="9355"/>
        <w:jc w:val="center"/>
        <w:tblLayout w:type="fixed"/>
        <w:tblLook w:firstColumn="1" w:firstRow="1" w:lastColumn="0" w:lastRow="0" w:noHBand="0" w:noVBand="1" w:val="04A0"/>
      </w:tblPr>
      <w:tblGrid>
        <w:gridCol w:w="3118"/>
        <w:gridCol w:w="3118"/>
        <w:gridCol w:w="3118"/>
      </w:tblGrid>
      <w:tr>
        <w:trPr>
          <w:cantSplit/>
        </w:trPr>
        <w:tc>
          <w:tcPr>
            <w:tcW w:type="dxa" w:w="3118"/>
          </w:tcPr>
          <w:p>
            <w:pPr>
              <w:spacing w:after="20"/>
            </w:pPr>
            <w:r/>
            <w:r>
              <w:rPr>
                <w:b/>
                <w:sz w:val="21"/>
              </w:rPr>
              <w:t>Sayğac</w:t>
            </w:r>
          </w:p>
        </w:tc>
        <w:tc>
          <w:tcPr>
            <w:tcW w:type="dxa" w:w="3118"/>
          </w:tcPr>
          <w:p>
            <w:pPr>
              <w:spacing w:after="20"/>
            </w:pPr>
            <w:r/>
            <w:r>
              <w:rPr>
                <w:b/>
                <w:sz w:val="21"/>
              </w:rPr>
              <w:t>Nömrəsi</w:t>
            </w:r>
          </w:p>
        </w:tc>
        <w:tc>
          <w:tcPr>
            <w:tcW w:type="dxa" w:w="3118"/>
          </w:tcPr>
          <w:p>
            <w:pPr>
              <w:spacing w:after="20"/>
            </w:pPr>
            <w:r/>
            <w:r>
              <w:rPr>
                <w:b/>
                <w:sz w:val="21"/>
              </w:rPr>
              <w:t>Son göstərici</w:t>
            </w:r>
          </w:p>
        </w:tc>
      </w:tr>
      <w:tr>
        <w:trPr>
          <w:cantSplit/>
        </w:trPr>
        <w:tc>
          <w:tcPr>
            <w:tcW w:type="dxa" w:w="3118"/>
          </w:tcPr>
          <w:p>
            <w:pPr>
              <w:spacing w:after="20"/>
            </w:pPr>
            <w:r/>
            <w:r>
              <w:rPr>
                <w:b w:val="0"/>
                <w:sz w:val="21"/>
              </w:rPr>
              <w:t>Elektrik enerjisi</w:t>
            </w:r>
          </w:p>
        </w:tc>
        <w:tc>
          <w:tcPr>
            <w:tcW w:type="dxa" w:w="3118"/>
          </w:tcPr>
          <w:p>
            <w:pPr>
              <w:spacing w:after="20"/>
            </w:pPr>
            <w:r/>
            <w:r>
              <w:rPr>
                <w:b w:val="0"/>
                <w:sz w:val="21"/>
              </w:rPr>
            </w:r>
          </w:p>
        </w:tc>
        <w:tc>
          <w:tcPr>
            <w:tcW w:type="dxa" w:w="3118"/>
          </w:tcPr>
          <w:p>
            <w:pPr>
              <w:spacing w:after="20"/>
            </w:pPr>
            <w:r/>
            <w:r>
              <w:rPr>
                <w:b w:val="0"/>
                <w:sz w:val="21"/>
              </w:rPr>
            </w:r>
          </w:p>
        </w:tc>
      </w:tr>
      <w:tr>
        <w:trPr>
          <w:cantSplit/>
        </w:trPr>
        <w:tc>
          <w:tcPr>
            <w:tcW w:type="dxa" w:w="3118"/>
          </w:tcPr>
          <w:p>
            <w:pPr>
              <w:spacing w:after="20"/>
            </w:pPr>
            <w:r/>
            <w:r>
              <w:rPr>
                <w:b w:val="0"/>
                <w:sz w:val="21"/>
              </w:rPr>
              <w:t>Su</w:t>
            </w:r>
          </w:p>
        </w:tc>
        <w:tc>
          <w:tcPr>
            <w:tcW w:type="dxa" w:w="3118"/>
          </w:tcPr>
          <w:p>
            <w:pPr>
              <w:spacing w:after="20"/>
            </w:pPr>
            <w:r/>
            <w:r>
              <w:rPr>
                <w:b w:val="0"/>
                <w:sz w:val="21"/>
              </w:rPr>
            </w:r>
          </w:p>
        </w:tc>
        <w:tc>
          <w:tcPr>
            <w:tcW w:type="dxa" w:w="3118"/>
          </w:tcPr>
          <w:p>
            <w:pPr>
              <w:spacing w:after="20"/>
            </w:pPr>
            <w:r/>
            <w:r>
              <w:rPr>
                <w:b w:val="0"/>
                <w:sz w:val="21"/>
              </w:rPr>
            </w:r>
          </w:p>
        </w:tc>
      </w:tr>
      <w:tr>
        <w:trPr>
          <w:cantSplit/>
        </w:trPr>
        <w:tc>
          <w:tcPr>
            <w:tcW w:type="dxa" w:w="3118"/>
          </w:tcPr>
          <w:p>
            <w:pPr>
              <w:spacing w:after="20"/>
            </w:pPr>
            <w:r/>
            <w:r>
              <w:rPr>
                <w:b w:val="0"/>
                <w:sz w:val="21"/>
              </w:rPr>
              <w:t>Qaz</w:t>
            </w:r>
          </w:p>
        </w:tc>
        <w:tc>
          <w:tcPr>
            <w:tcW w:type="dxa" w:w="3118"/>
          </w:tcPr>
          <w:p>
            <w:pPr>
              <w:spacing w:after="20"/>
            </w:pPr>
            <w:r/>
            <w:r>
              <w:rPr>
                <w:b w:val="0"/>
                <w:sz w:val="21"/>
              </w:rPr>
            </w:r>
          </w:p>
        </w:tc>
        <w:tc>
          <w:tcPr>
            <w:tcW w:type="dxa" w:w="3118"/>
          </w:tcPr>
          <w:p>
            <w:pPr>
              <w:spacing w:after="20"/>
            </w:pPr>
            <w:r/>
            <w:r>
              <w:rPr>
                <w:b w:val="0"/>
                <w:sz w:val="21"/>
              </w:rPr>
            </w:r>
          </w:p>
        </w:tc>
      </w:tr>
    </w:tbl>
    <w:p>
      <w:pPr>
        <w:spacing w:after="40"/>
      </w:pPr>
    </w:p>
    <w:p>
      <w:pPr>
        <w:jc w:val="both"/>
      </w:pPr>
      <w:r>
        <w:rPr>
          <w:b w:val="0"/>
          <w:i w:val="0"/>
        </w:rPr>
        <w:t>3. Qaytarılan açarlar: ____ ədəd; giriş kartları: ____ ədəd.</w:t>
      </w:r>
    </w:p>
    <w:p>
      <w:pPr>
        <w:jc w:val="both"/>
      </w:pPr>
      <w:r>
        <w:rPr>
          <w:b w:val="0"/>
          <w:i w:val="0"/>
        </w:rPr>
        <w:t>4. Hesablaşmalar: icarə haqqı üzrə borc ________ manat; kommunal borclar ________ manat; zərər ________ manat; depozitdən tutulur ________ manat; İcarəçiyə qaytarılır ________ manat.</w:t>
      </w:r>
    </w:p>
    <w:tbl>
      <w:tblPr>
        <w:tblStyle w:val="TableGrid"/>
        <w:tblW w:type="dxa" w:w="9072"/>
        <w:jc w:val="center"/>
        <w:tblLayout w:type="fixed"/>
        <w:tblLook w:firstColumn="1" w:firstRow="1" w:lastColumn="0" w:lastRow="0" w:noHBand="0" w:noVBand="1" w:val="04A0"/>
      </w:tblPr>
      <w:tblGrid>
        <w:gridCol w:w="4536"/>
        <w:gridCol w:w="4536"/>
      </w:tblGrid>
      <w:tr>
        <w:trPr>
          <w:cantSplit/>
        </w:trPr>
        <w:tc>
          <w:tcPr>
            <w:tcW w:type="dxa" w:w="4535"/>
          </w:tcPr>
          <w:p>
            <w:pPr>
              <w:spacing w:after="20"/>
            </w:pPr>
            <w:r/>
            <w:r>
              <w:rPr>
                <w:b/>
                <w:sz w:val="21"/>
              </w:rPr>
              <w:t>Qaytardı (İCARƏÇİ)</w:t>
            </w:r>
          </w:p>
        </w:tc>
        <w:tc>
          <w:tcPr>
            <w:tcW w:type="dxa" w:w="4535"/>
          </w:tcPr>
          <w:p>
            <w:pPr>
              <w:spacing w:after="20"/>
            </w:pPr>
            <w:r/>
            <w:r>
              <w:rPr>
                <w:b/>
                <w:sz w:val="21"/>
              </w:rPr>
              <w:t>Qəbul etdi (İCARƏYƏ VERƏN)</w:t>
            </w:r>
          </w:p>
        </w:tc>
      </w:tr>
      <w:tr>
        <w:trPr>
          <w:cantSplit/>
        </w:trPr>
        <w:tc>
          <w:tcPr>
            <w:tcW w:type="dxa" w:w="4535"/>
          </w:tcPr>
          <w:p>
            <w:pPr>
              <w:spacing w:after="20"/>
            </w:pPr>
            <w:r/>
            <w:r>
              <w:rPr>
                <w:b w:val="0"/>
                <w:sz w:val="21"/>
              </w:rPr>
              <w:t>Ad, soyad: ____________________</w:t>
            </w:r>
          </w:p>
        </w:tc>
        <w:tc>
          <w:tcPr>
            <w:tcW w:type="dxa" w:w="4535"/>
          </w:tcPr>
          <w:p>
            <w:pPr>
              <w:spacing w:after="20"/>
            </w:pPr>
            <w:r/>
            <w:r>
              <w:rPr>
                <w:b w:val="0"/>
                <w:sz w:val="21"/>
              </w:rPr>
              <w:t>Ad, soyad: ____________________</w:t>
            </w:r>
          </w:p>
        </w:tc>
      </w:tr>
      <w:tr>
        <w:trPr>
          <w:cantSplit/>
        </w:trPr>
        <w:tc>
          <w:tcPr>
            <w:tcW w:type="dxa" w:w="4535"/>
          </w:tcPr>
          <w:p>
            <w:pPr>
              <w:spacing w:after="20"/>
            </w:pPr>
            <w:r/>
            <w:r>
              <w:rPr>
                <w:b w:val="0"/>
                <w:sz w:val="21"/>
              </w:rPr>
              <w:t>İmza: ______________  M.Y.</w:t>
            </w:r>
          </w:p>
        </w:tc>
        <w:tc>
          <w:tcPr>
            <w:tcW w:type="dxa" w:w="4535"/>
          </w:tcPr>
          <w:p>
            <w:pPr>
              <w:spacing w:after="20"/>
            </w:pPr>
            <w:r/>
            <w:r>
              <w:rPr>
                <w:b w:val="0"/>
                <w:sz w:val="21"/>
              </w:rPr>
              <w:t>İmza: ______________  M.Y.</w:t>
            </w:r>
          </w:p>
        </w:tc>
      </w:tr>
    </w:tbl>
    <w:p>
      <w:pPr>
        <w:spacing w:after="40"/>
      </w:pPr>
    </w:p>
    <w:p>
      <w:r>
        <w:br w:type="page"/>
      </w:r>
    </w:p>
    <w:p>
      <w:pPr>
        <w:spacing w:after="0"/>
        <w:jc w:val="right"/>
      </w:pPr>
      <w:r>
        <w:rPr>
          <w:b w:val="0"/>
          <w:i/>
        </w:rPr>
        <w:t>Əlavə 4</w:t>
      </w:r>
    </w:p>
    <w:p>
      <w:pPr>
        <w:jc w:val="right"/>
      </w:pPr>
      <w:r>
        <w:rPr>
          <w:b w:val="0"/>
          <w:i/>
          <w:sz w:val="20"/>
        </w:rPr>
        <w:t>«____» ____________ 20___-ci il tarixli № ______ qeyri-yaşayış sahəsinin icarəsi müqaviləsinə</w:t>
      </w:r>
    </w:p>
    <w:p>
      <w:pPr>
        <w:spacing w:after="80" w:before="280"/>
        <w:jc w:val="center"/>
      </w:pPr>
      <w:r>
        <w:rPr>
          <w:b/>
          <w:i w:val="0"/>
          <w:sz w:val="28"/>
        </w:rPr>
        <w:t>ZAMİNLİK MÜQAVİLƏSİ</w:t>
      </w:r>
    </w:p>
    <w:p>
      <w:pPr>
        <w:spacing w:after="200"/>
        <w:jc w:val="center"/>
      </w:pPr>
      <w:r>
        <w:rPr>
          <w:b w:val="0"/>
          <w:i w:val="0"/>
        </w:rPr>
        <w:t>«____» ____________ 20___-ci il</w:t>
      </w:r>
    </w:p>
    <w:p>
      <w:pPr>
        <w:jc w:val="both"/>
      </w:pPr>
      <w:r>
        <w:rPr>
          <w:b w:val="0"/>
          <w:i w:val="0"/>
        </w:rPr>
        <w:t xml:space="preserve">________________________________________ (soyadı, adı, atasının adı, şəxsiyyət vəsiqəsinin seriyası və nömrəsi, FİN, ünvanı) (bundan sonra — </w:t>
      </w:r>
      <w:r>
        <w:rPr>
          <w:b/>
          <w:i w:val="0"/>
        </w:rPr>
        <w:t>«Zamin»</w:t>
      </w:r>
      <w:r>
        <w:rPr>
          <w:b w:val="0"/>
          <w:i w:val="0"/>
        </w:rPr>
        <w:t xml:space="preserve">) və ____________________ (bundan sonra — </w:t>
      </w:r>
      <w:r>
        <w:rPr>
          <w:b/>
          <w:i w:val="0"/>
        </w:rPr>
        <w:t>«İcarəyə verən»</w:t>
      </w:r>
      <w:r>
        <w:rPr>
          <w:b w:val="0"/>
          <w:i w:val="0"/>
        </w:rPr>
        <w:t>) aşağıdakılar barədə razılığa gəldilər:</w:t>
      </w:r>
    </w:p>
    <w:p>
      <w:pPr>
        <w:jc w:val="both"/>
      </w:pPr>
      <w:r>
        <w:rPr>
          <w:b w:val="0"/>
          <w:i w:val="0"/>
        </w:rPr>
        <w:t>1. Zamin «____» ____________ 20___-ci il tarixli № ______ qeyri-yaşayış sahəsinin icarəsi müqaviləsi (bundan sonra — «İcarə müqaviləsi») üzrə ____________________ (bundan sonra — «İcarəçi») öhdəliklərinin icrası üçün İcarəyə verən qarşısında məsuliyyəti öz üzərinə götürür (Mülki Məcəllə, maddə 470.1).</w:t>
      </w:r>
    </w:p>
    <w:p>
      <w:pPr>
        <w:jc w:val="both"/>
      </w:pPr>
      <w:r>
        <w:rPr>
          <w:b w:val="0"/>
          <w:i w:val="0"/>
        </w:rPr>
        <w:t>2. Zaminlik icarə haqqı, kommunal xərclər, dəbbə pulu və Obyektə vurulmuş zərər üzrə İcarəçinin həm mövcud, həm də gələcəkdə yaranacaq öhdəliklərini əhatə edir (maddə 470.2), lakin ümumi məbləği ________ manatdan çox ola bilməz.</w:t>
      </w:r>
    </w:p>
    <w:p>
      <w:pPr>
        <w:jc w:val="both"/>
      </w:pPr>
      <w:r>
        <w:rPr>
          <w:b w:val="0"/>
          <w:i w:val="0"/>
        </w:rPr>
        <w:t>3. İcarəçi öhdəliyi icra etmədikdə və ya lazımınca icra etmədikdə Zamin və İcarəçi İcarəyə verən qarşısında ☐ birgə  ☐ subsidiar məsuliyyət daşıyırlar (maddə 472.1).</w:t>
      </w:r>
    </w:p>
    <w:p>
      <w:pPr>
        <w:jc w:val="both"/>
      </w:pPr>
      <w:r>
        <w:rPr>
          <w:b w:val="0"/>
          <w:i w:val="0"/>
        </w:rPr>
        <w:t>4. Zaminlik İcarə müqaviləsi qüvvədə olduğu müddətdə və ona xitam verildikdən sonra ____ ay ərzində qüvvədədir. İcarə müqaviləsinin Zaminin məsuliyyətini artıran dəyişdirilməsi Zaminin yazılı razılığı olmadan ona şamil edilmir.</w:t>
      </w:r>
    </w:p>
    <w:p>
      <w:pPr>
        <w:jc w:val="both"/>
      </w:pPr>
      <w:r>
        <w:rPr>
          <w:b w:val="0"/>
          <w:i w:val="0"/>
        </w:rPr>
        <w:t>5. Bu müqavilə yazılı formada bağlanır; yazılı formaya riayət edilməməsi onun etibarsızlığına səbəb olur (maddə 471).</w:t>
      </w:r>
    </w:p>
    <w:tbl>
      <w:tblPr>
        <w:tblStyle w:val="TableGrid"/>
        <w:tblW w:type="dxa" w:w="9072"/>
        <w:jc w:val="center"/>
        <w:tblLayout w:type="fixed"/>
        <w:tblLook w:firstColumn="1" w:firstRow="1" w:lastColumn="0" w:lastRow="0" w:noHBand="0" w:noVBand="1" w:val="04A0"/>
      </w:tblPr>
      <w:tblGrid>
        <w:gridCol w:w="4536"/>
        <w:gridCol w:w="4536"/>
      </w:tblGrid>
      <w:tr>
        <w:trPr>
          <w:cantSplit/>
        </w:trPr>
        <w:tc>
          <w:tcPr>
            <w:tcW w:type="dxa" w:w="4535"/>
          </w:tcPr>
          <w:p>
            <w:pPr>
              <w:spacing w:after="20"/>
            </w:pPr>
            <w:r/>
            <w:r>
              <w:rPr>
                <w:b/>
                <w:sz w:val="21"/>
              </w:rPr>
              <w:t>ZAMİN</w:t>
            </w:r>
          </w:p>
        </w:tc>
        <w:tc>
          <w:tcPr>
            <w:tcW w:type="dxa" w:w="4535"/>
          </w:tcPr>
          <w:p>
            <w:pPr>
              <w:spacing w:after="20"/>
            </w:pPr>
            <w:r/>
            <w:r>
              <w:rPr>
                <w:b/>
                <w:sz w:val="21"/>
              </w:rPr>
              <w:t>İCARƏYƏ VERƏN</w:t>
            </w:r>
          </w:p>
        </w:tc>
      </w:tr>
      <w:tr>
        <w:trPr>
          <w:cantSplit/>
        </w:trPr>
        <w:tc>
          <w:tcPr>
            <w:tcW w:type="dxa" w:w="4535"/>
          </w:tcPr>
          <w:p>
            <w:pPr>
              <w:spacing w:after="20"/>
            </w:pPr>
            <w:r/>
            <w:r>
              <w:rPr>
                <w:b w:val="0"/>
                <w:sz w:val="21"/>
              </w:rPr>
              <w:t>Soyadı, adı: ____________________</w:t>
            </w:r>
          </w:p>
        </w:tc>
        <w:tc>
          <w:tcPr>
            <w:tcW w:type="dxa" w:w="4535"/>
          </w:tcPr>
          <w:p>
            <w:pPr>
              <w:spacing w:after="20"/>
            </w:pPr>
            <w:r/>
            <w:r>
              <w:rPr>
                <w:b w:val="0"/>
                <w:sz w:val="21"/>
              </w:rPr>
              <w:t>Adı: ____________________</w:t>
            </w:r>
          </w:p>
        </w:tc>
      </w:tr>
      <w:tr>
        <w:trPr>
          <w:cantSplit/>
        </w:trPr>
        <w:tc>
          <w:tcPr>
            <w:tcW w:type="dxa" w:w="4535"/>
          </w:tcPr>
          <w:p>
            <w:pPr>
              <w:spacing w:after="20"/>
            </w:pPr>
            <w:r/>
            <w:r>
              <w:rPr>
                <w:b w:val="0"/>
                <w:sz w:val="21"/>
              </w:rPr>
              <w:t>İmza: ______________</w:t>
            </w:r>
          </w:p>
        </w:tc>
        <w:tc>
          <w:tcPr>
            <w:tcW w:type="dxa" w:w="4535"/>
          </w:tcPr>
          <w:p>
            <w:pPr>
              <w:spacing w:after="20"/>
            </w:pPr>
            <w:r/>
            <w:r>
              <w:rPr>
                <w:b w:val="0"/>
                <w:sz w:val="21"/>
              </w:rPr>
              <w:t>İmza: ______________  M.Y.</w:t>
            </w:r>
          </w:p>
        </w:tc>
      </w:tr>
    </w:tbl>
    <w:p>
      <w:pPr>
        <w:spacing w:after="40"/>
      </w:pPr>
    </w:p>
    <w:p>
      <w:r>
        <w:br w:type="page"/>
      </w:r>
    </w:p>
    <w:p>
      <w:pPr>
        <w:spacing w:after="80"/>
        <w:jc w:val="center"/>
      </w:pPr>
      <w:r>
        <w:rPr>
          <w:b/>
          <w:i w:val="0"/>
          <w:sz w:val="26"/>
        </w:rPr>
        <w:t>DOLDURMA QAYDASI VƏ HÜQUQİ QEYDLƏR</w:t>
      </w:r>
    </w:p>
    <w:p>
      <w:pPr>
        <w:spacing w:after="200"/>
        <w:jc w:val="center"/>
      </w:pPr>
      <w:r>
        <w:rPr>
          <w:b w:val="0"/>
          <w:i/>
          <w:sz w:val="20"/>
        </w:rPr>
        <w:t>(bu səhifə müqavilənin hissəsi deyil; imzalamadan əvvəl silin)</w:t>
      </w:r>
    </w:p>
    <w:p>
      <w:pPr>
        <w:spacing w:after="80" w:before="200"/>
        <w:jc w:val="left"/>
      </w:pPr>
      <w:r>
        <w:rPr>
          <w:b/>
          <w:i w:val="0"/>
        </w:rPr>
        <w:t>Bu nümunə nə üçündür</w:t>
      </w:r>
    </w:p>
    <w:p>
      <w:pPr>
        <w:jc w:val="both"/>
      </w:pPr>
      <w:r>
        <w:rPr>
          <w:b w:val="0"/>
          <w:i w:val="0"/>
        </w:rPr>
        <w:t>Qeyri-yaşayış sahəsinin (ofis, mağaza, anbar, istehsal sahəsi və s.) sahibkarlıq fəaliyyəti üçün icarəyə verilməsi üçündür. İcarəyə verən hüquqi şəxs, fərdi sahibkar və ya fiziki şəxs ola bilər; icarəçi hüquqi şəxs və ya fərdi sahibkardır. Yaşayış sahəsinin (mənzilin) kirayəsi üçün yararlı deyil: orada kirayəçinin xeyrinə bir çox imperativ qaydalar var. ☐ işarəli bəndlərdə lazım olan variantı saxlayın, digərlərini silin.</w:t>
      </w:r>
    </w:p>
    <w:p>
      <w:pPr>
        <w:spacing w:after="80" w:before="200"/>
        <w:jc w:val="left"/>
      </w:pPr>
      <w:r>
        <w:rPr>
          <w:b/>
          <w:i w:val="0"/>
        </w:rPr>
        <w:t>Hüquqi qeydlər</w:t>
      </w:r>
    </w:p>
    <w:p>
      <w:pPr>
        <w:ind w:left="340"/>
        <w:jc w:val="both"/>
      </w:pPr>
      <w:r>
        <w:rPr>
          <w:b w:val="0"/>
          <w:i w:val="0"/>
        </w:rPr>
        <w:t>— Mülki Məcəllədə «əmlak kirayəsi» (maddə 675) ümumi müqavilədir; «icarə» (maddə 700) isə əmlakdan istifadə ilə yanaşı ondan gəlir götürmək hüququnu da verən kirayə növüdür və ona kirayə qaydaları tətbiq edilir (maddə 700.3). Praktikada qeyri-yaşayış sahəsinin kommersiya məqsədilə verilməsi «icarə» adlandırılır; müqavilə hər iki fəslin qaydalarına istinad edir.</w:t>
      </w:r>
    </w:p>
    <w:p>
      <w:pPr>
        <w:ind w:left="340"/>
        <w:jc w:val="both"/>
      </w:pPr>
      <w:r>
        <w:rPr>
          <w:b w:val="0"/>
          <w:i w:val="0"/>
        </w:rPr>
        <w:t>— Təminat depoziti üçün qanun bir aylıq kirayə haqqının iki mislindən çox olmamaq və bankda ayrıca saxlanmaq qaydası müəyyən edir (maddə 688.2). Bu qaydadan kənaraçıxma qadağası yalnız yaşayış sahələrinə aiddir (maddə 688.3), lakin mübahisəni azaltmaq üçün depoziti iki aylıq məbləğlə məhdudlaşdırmaq tövsiyə olunur.</w:t>
      </w:r>
    </w:p>
    <w:p>
      <w:pPr>
        <w:ind w:left="340"/>
        <w:jc w:val="both"/>
      </w:pPr>
      <w:r>
        <w:rPr>
          <w:b w:val="0"/>
          <w:i w:val="0"/>
        </w:rPr>
        <w:t>— Müddəti müəyyən edilməmiş müqavilədə ləğv haqqında bildiriş təqvim ayının birinci iş günü verilir və növbəti aydan sonrakı ayın sonunda qüvvəyə minir; obyekt verildikdən 3, 6 və 9 il sonra icarəyə verən üçün bu müddət hər dəfə üç ay uzanır və icarəyə verənin müddətini qısaltmaq haqqında razılaşma etibarsızdır (maddə 691.1.3, 691.3).</w:t>
      </w:r>
    </w:p>
    <w:p>
      <w:pPr>
        <w:ind w:left="340"/>
        <w:jc w:val="both"/>
      </w:pPr>
      <w:r>
        <w:rPr>
          <w:b w:val="0"/>
          <w:i w:val="0"/>
        </w:rPr>
        <w:t>— Obyekt satılsa da müqavilə qüvvədə qalır, yeni mülkiyyətçi icarəyə verəni əvəz edir (maddə 699.1).</w:t>
      </w:r>
    </w:p>
    <w:p>
      <w:pPr>
        <w:ind w:left="340"/>
        <w:jc w:val="both"/>
      </w:pPr>
      <w:r>
        <w:rPr>
          <w:b w:val="0"/>
          <w:i w:val="0"/>
        </w:rPr>
        <w:t>— Müddət bitdikdən sonra istifadənin davam etməsi ilə müqavilənin avtomatik olaraq müddətsiz uzadılması qaydası yalnız yaşayış sahələrinə aiddir (maddə 693.2). Qeyri-yaşayış sahəsi üzrə müqaviləyə müddətin bitməsi ilə xitam verilir (maddə 689.1); 2.5-ci bənd bunu açıq təsbit edir.</w:t>
      </w:r>
    </w:p>
    <w:p>
      <w:pPr>
        <w:ind w:left="340"/>
        <w:jc w:val="both"/>
      </w:pPr>
      <w:r>
        <w:rPr>
          <w:b w:val="0"/>
          <w:i w:val="0"/>
        </w:rPr>
        <w:t>— Rezidentlər arasında icarə haqqı manatla ifadə edilməlidir (maddə 439.1); dollarla razılaşma yalnız tərəflərdən biri xarici şəxs olduqda mümkündür. Rezidentlər üçün 3.2-ci bənddəki məzənnə dəyişikliyi halında yenidən baxma şərti istifadə oluna bilər; o, icarə haqqını avtomatik dəyişmir.</w:t>
      </w:r>
    </w:p>
    <w:p>
      <w:pPr>
        <w:ind w:left="340"/>
        <w:jc w:val="both"/>
      </w:pPr>
      <w:r>
        <w:rPr>
          <w:b w:val="0"/>
          <w:i w:val="0"/>
        </w:rPr>
        <w:t>— Zaminlik müqaviləsi mütləq yazılı olmalıdır (maddə 471). Zamin adətən icarəçi şirkətin direktoru və ya təsisçisidir.</w:t>
      </w:r>
    </w:p>
    <w:p>
      <w:pPr>
        <w:ind w:left="340"/>
        <w:jc w:val="both"/>
      </w:pPr>
      <w:r>
        <w:rPr>
          <w:b w:val="0"/>
          <w:i w:val="0"/>
        </w:rPr>
        <w:t>— Mülki Məcəllənin 2026-cı il 26 may tarixli 413-VIIQD nömrəli Qanunla əlavə edilmiş 700.4-cü maddəsi 25.12.2026-dan qüvvəyə minir; onun mətni e-qanun.az-da hələ dərc olunmayıb. Qüvvəyə mindikdən sonra müqaviləni bu maddə ilə tutuşdurun.</w:t>
      </w:r>
    </w:p>
    <w:p>
      <w:pPr>
        <w:ind w:left="340"/>
        <w:jc w:val="both"/>
      </w:pPr>
      <w:r>
        <w:rPr>
          <w:b w:val="0"/>
          <w:i w:val="0"/>
        </w:rPr>
        <w:t>— Daşınmaz əmlaka hüquqlar qanunvericiliklə nəzərdə tutulan hallarda dövlət reyestrində qeydə alınmalıdır (maddə 139). Uzunmüddətli icarənin qeydiyyatı tələbini «Daşınmaz əmlakın dövlət reyestri haqqında» Qanun üzrə ayrıca yoxlayın; bu nümunədə həmin qanunun mətni istinad edilmir.</w:t>
      </w:r>
    </w:p>
    <w:p>
      <w:pPr>
        <w:ind w:left="340"/>
        <w:jc w:val="both"/>
      </w:pPr>
      <w:r>
        <w:rPr>
          <w:b w:val="0"/>
          <w:i w:val="0"/>
        </w:rPr>
        <w:t>— İcarəyə verən qüsurlar barədə qəsdən susduqda onun məsuliyyətini istisna edən şərt etibarsızdır (maddə 677.4).</w:t>
      </w:r>
    </w:p>
    <w:p>
      <w:pPr>
        <w:spacing w:after="80" w:before="200"/>
        <w:jc w:val="left"/>
      </w:pPr>
      <w:r>
        <w:rPr>
          <w:b/>
          <w:i w:val="0"/>
        </w:rPr>
        <w:t>Vergi və mühasibat qeydləri</w:t>
      </w:r>
    </w:p>
    <w:p>
      <w:pPr>
        <w:ind w:left="340"/>
        <w:jc w:val="both"/>
      </w:pPr>
      <w:r>
        <w:rPr>
          <w:b w:val="0"/>
          <w:i w:val="0"/>
        </w:rPr>
        <w:t>— İcarəyə verən vergi uçotunda olmayan fiziki şəxsdirsə, icarəçi (hüquqi şəxs və ya fərdi sahibkar) icarə haqqından ödəmə mənbəyində 14% vergini (Vergi Məcəlləsi, maddə 124.1) tutub büdcəyə ödəyir və bəyannamə təqdim edir. 3.3-cü bənddə məbləğin vergi daxil, yoxsa xalis olduğunu mütləq seçin: bu, ən çox mübahisə yaradan məqamdır.</w:t>
      </w:r>
    </w:p>
    <w:p>
      <w:pPr>
        <w:ind w:left="340"/>
        <w:jc w:val="both"/>
      </w:pPr>
      <w:r>
        <w:rPr>
          <w:b w:val="0"/>
          <w:i w:val="0"/>
        </w:rPr>
        <w:t>— İcarəyə verən hüquqi şəxs və ya fərdi sahibkardırsa, hər ay elektron qaimə-faktura yazır; ƏDV ödəyicisidirsə, ƏDV ayrıca göstərilir.</w:t>
      </w:r>
    </w:p>
    <w:p>
      <w:pPr>
        <w:ind w:left="340"/>
        <w:jc w:val="both"/>
      </w:pPr>
      <w:r>
        <w:rPr>
          <w:b w:val="0"/>
          <w:i w:val="0"/>
        </w:rPr>
        <w:t>— İcarəçi obyekti vergi orqanında təsərrüfat subyekti kimi uçota aldırmalıdır; uçota alınmamış obyektə görə Vergi Məcəlləsinin 58.2-1-ci maddəsi ilə maliyyə sanksiyası tətbiq olunur. Müqavilə bitdikdə obyekt uçotdan çıxarılmalıdır.</w:t>
      </w:r>
    </w:p>
    <w:p>
      <w:pPr>
        <w:ind w:left="340"/>
        <w:jc w:val="both"/>
      </w:pPr>
      <w:r>
        <w:rPr>
          <w:b w:val="0"/>
          <w:i w:val="0"/>
        </w:rPr>
        <w:t>— Əmlak və torpaq vergisini qanuna görə mülkiyyətçi (icarəyə verən) ödəyir (Mülki Məcəllə, maddə 679), müqavilədə başqa razılaşma olmadıqda. Bu vergilərin icarəçiyə keçirilməsi icarə haqqına əlavə kimi rəsmiləşdirilməlidir.</w:t>
      </w:r>
    </w:p>
    <w:p>
      <w:pPr>
        <w:ind w:left="340"/>
        <w:jc w:val="both"/>
      </w:pPr>
      <w:r>
        <w:rPr>
          <w:b w:val="0"/>
          <w:i w:val="0"/>
        </w:rPr>
        <w:t>— İcarəçinin apardığı əsaslı yaxşılaşdırmaların uçotu və onların icarə haqqı hesabına əvəzləşdirilməsi ayrıca akt və e-qaimə ilə rəsmiləşdirilməlidir.</w:t>
      </w:r>
    </w:p>
    <w:p>
      <w:pPr>
        <w:spacing w:after="80" w:before="200"/>
        <w:jc w:val="left"/>
      </w:pPr>
      <w:r>
        <w:rPr>
          <w:b/>
          <w:i w:val="0"/>
        </w:rPr>
        <w:t>Müqavilədə istinad edilən Mülki Məcəllə maddələri</w:t>
      </w:r>
    </w:p>
    <w:tbl>
      <w:tblPr>
        <w:tblStyle w:val="TableGrid"/>
        <w:tblW w:type="dxa" w:w="9412"/>
        <w:jc w:val="center"/>
        <w:tblLayout w:type="fixed"/>
        <w:tblLook w:firstColumn="1" w:firstRow="1" w:lastColumn="0" w:lastRow="0" w:noHBand="0" w:noVBand="1" w:val="04A0"/>
      </w:tblPr>
      <w:tblGrid>
        <w:gridCol w:w="1474"/>
        <w:gridCol w:w="7938"/>
      </w:tblGrid>
      <w:tr>
        <w:trPr>
          <w:cantSplit/>
        </w:trPr>
        <w:tc>
          <w:tcPr>
            <w:tcW w:type="dxa" w:w="1474"/>
          </w:tcPr>
          <w:p>
            <w:pPr>
              <w:spacing w:after="20"/>
            </w:pPr>
            <w:r/>
            <w:r>
              <w:rPr>
                <w:b/>
                <w:sz w:val="21"/>
              </w:rPr>
              <w:t>Maddə</w:t>
            </w:r>
          </w:p>
        </w:tc>
        <w:tc>
          <w:tcPr>
            <w:tcW w:type="dxa" w:w="7937"/>
          </w:tcPr>
          <w:p>
            <w:pPr>
              <w:spacing w:after="20"/>
            </w:pPr>
            <w:r/>
            <w:r>
              <w:rPr>
                <w:b/>
                <w:sz w:val="21"/>
              </w:rPr>
              <w:t>Məzmun</w:t>
            </w:r>
          </w:p>
        </w:tc>
      </w:tr>
      <w:tr>
        <w:trPr>
          <w:cantSplit/>
        </w:trPr>
        <w:tc>
          <w:tcPr>
            <w:tcW w:type="dxa" w:w="1474"/>
          </w:tcPr>
          <w:p>
            <w:pPr>
              <w:spacing w:after="20"/>
            </w:pPr>
            <w:r/>
            <w:r>
              <w:rPr>
                <w:b w:val="0"/>
                <w:sz w:val="21"/>
              </w:rPr>
              <w:t>139</w:t>
            </w:r>
          </w:p>
        </w:tc>
        <w:tc>
          <w:tcPr>
            <w:tcW w:type="dxa" w:w="7937"/>
          </w:tcPr>
          <w:p>
            <w:pPr>
              <w:spacing w:after="20"/>
            </w:pPr>
            <w:r/>
            <w:r>
              <w:rPr>
                <w:b w:val="0"/>
                <w:sz w:val="21"/>
              </w:rPr>
              <w:t>Daşınmaz əmlaka hüquqların dövlət qeydiyyatı</w:t>
            </w:r>
          </w:p>
        </w:tc>
      </w:tr>
      <w:tr>
        <w:trPr>
          <w:cantSplit/>
        </w:trPr>
        <w:tc>
          <w:tcPr>
            <w:tcW w:type="dxa" w:w="1474"/>
          </w:tcPr>
          <w:p>
            <w:pPr>
              <w:spacing w:after="20"/>
            </w:pPr>
            <w:r/>
            <w:r>
              <w:rPr>
                <w:b w:val="0"/>
                <w:sz w:val="21"/>
              </w:rPr>
              <w:t>439</w:t>
            </w:r>
          </w:p>
        </w:tc>
        <w:tc>
          <w:tcPr>
            <w:tcW w:type="dxa" w:w="7937"/>
          </w:tcPr>
          <w:p>
            <w:pPr>
              <w:spacing w:after="20"/>
            </w:pPr>
            <w:r/>
            <w:r>
              <w:rPr>
                <w:b w:val="0"/>
                <w:sz w:val="21"/>
              </w:rPr>
              <w:t>Pul öhdəliklərinin valyutası</w:t>
            </w:r>
          </w:p>
        </w:tc>
      </w:tr>
      <w:tr>
        <w:trPr>
          <w:cantSplit/>
        </w:trPr>
        <w:tc>
          <w:tcPr>
            <w:tcW w:type="dxa" w:w="1474"/>
          </w:tcPr>
          <w:p>
            <w:pPr>
              <w:spacing w:after="20"/>
            </w:pPr>
            <w:r/>
            <w:r>
              <w:rPr>
                <w:b w:val="0"/>
                <w:sz w:val="21"/>
              </w:rPr>
              <w:t>470, 471, 472</w:t>
            </w:r>
          </w:p>
        </w:tc>
        <w:tc>
          <w:tcPr>
            <w:tcW w:type="dxa" w:w="7937"/>
          </w:tcPr>
          <w:p>
            <w:pPr>
              <w:spacing w:after="20"/>
            </w:pPr>
            <w:r/>
            <w:r>
              <w:rPr>
                <w:b w:val="0"/>
                <w:sz w:val="21"/>
              </w:rPr>
              <w:t>Zaminlik</w:t>
            </w:r>
          </w:p>
        </w:tc>
      </w:tr>
      <w:tr>
        <w:trPr>
          <w:cantSplit/>
        </w:trPr>
        <w:tc>
          <w:tcPr>
            <w:tcW w:type="dxa" w:w="1474"/>
          </w:tcPr>
          <w:p>
            <w:pPr>
              <w:spacing w:after="20"/>
            </w:pPr>
            <w:r/>
            <w:r>
              <w:rPr>
                <w:b w:val="0"/>
                <w:sz w:val="21"/>
              </w:rPr>
              <w:t>398</w:t>
            </w:r>
          </w:p>
        </w:tc>
        <w:tc>
          <w:tcPr>
            <w:tcW w:type="dxa" w:w="7937"/>
          </w:tcPr>
          <w:p>
            <w:pPr>
              <w:spacing w:after="20"/>
            </w:pPr>
            <w:r/>
            <w:r>
              <w:rPr>
                <w:b w:val="0"/>
                <w:sz w:val="21"/>
              </w:rPr>
              <w:t>Qiymət</w:t>
            </w:r>
          </w:p>
        </w:tc>
      </w:tr>
      <w:tr>
        <w:trPr>
          <w:cantSplit/>
        </w:trPr>
        <w:tc>
          <w:tcPr>
            <w:tcW w:type="dxa" w:w="1474"/>
          </w:tcPr>
          <w:p>
            <w:pPr>
              <w:spacing w:after="20"/>
            </w:pPr>
            <w:r/>
            <w:r>
              <w:rPr>
                <w:b w:val="0"/>
                <w:sz w:val="21"/>
              </w:rPr>
              <w:t>448</w:t>
            </w:r>
          </w:p>
        </w:tc>
        <w:tc>
          <w:tcPr>
            <w:tcW w:type="dxa" w:w="7937"/>
          </w:tcPr>
          <w:p>
            <w:pPr>
              <w:spacing w:after="20"/>
            </w:pPr>
            <w:r/>
            <w:r>
              <w:rPr>
                <w:b w:val="0"/>
                <w:sz w:val="21"/>
              </w:rPr>
              <w:t>Məsuliyyət, fors-major</w:t>
            </w:r>
          </w:p>
        </w:tc>
      </w:tr>
      <w:tr>
        <w:trPr>
          <w:cantSplit/>
        </w:trPr>
        <w:tc>
          <w:tcPr>
            <w:tcW w:type="dxa" w:w="1474"/>
          </w:tcPr>
          <w:p>
            <w:pPr>
              <w:spacing w:after="20"/>
            </w:pPr>
            <w:r/>
            <w:r>
              <w:rPr>
                <w:b w:val="0"/>
                <w:sz w:val="21"/>
              </w:rPr>
              <w:t>450, 466</w:t>
            </w:r>
          </w:p>
        </w:tc>
        <w:tc>
          <w:tcPr>
            <w:tcW w:type="dxa" w:w="7937"/>
          </w:tcPr>
          <w:p>
            <w:pPr>
              <w:spacing w:after="20"/>
            </w:pPr>
            <w:r/>
            <w:r>
              <w:rPr>
                <w:b w:val="0"/>
                <w:sz w:val="21"/>
              </w:rPr>
              <w:t>Naturada icra, zərər və dəbbə pulu</w:t>
            </w:r>
          </w:p>
        </w:tc>
      </w:tr>
      <w:tr>
        <w:trPr>
          <w:cantSplit/>
        </w:trPr>
        <w:tc>
          <w:tcPr>
            <w:tcW w:type="dxa" w:w="1474"/>
          </w:tcPr>
          <w:p>
            <w:pPr>
              <w:spacing w:after="20"/>
            </w:pPr>
            <w:r/>
            <w:r>
              <w:rPr>
                <w:b w:val="0"/>
                <w:sz w:val="21"/>
              </w:rPr>
              <w:t>462</w:t>
            </w:r>
          </w:p>
        </w:tc>
        <w:tc>
          <w:tcPr>
            <w:tcW w:type="dxa" w:w="7937"/>
          </w:tcPr>
          <w:p>
            <w:pPr>
              <w:spacing w:after="20"/>
            </w:pPr>
            <w:r/>
            <w:r>
              <w:rPr>
                <w:b w:val="0"/>
                <w:sz w:val="21"/>
              </w:rPr>
              <w:t>Dəbbə pulu</w:t>
            </w:r>
          </w:p>
        </w:tc>
      </w:tr>
      <w:tr>
        <w:trPr>
          <w:cantSplit/>
        </w:trPr>
        <w:tc>
          <w:tcPr>
            <w:tcW w:type="dxa" w:w="1474"/>
          </w:tcPr>
          <w:p>
            <w:pPr>
              <w:spacing w:after="20"/>
            </w:pPr>
            <w:r/>
            <w:r>
              <w:rPr>
                <w:b w:val="0"/>
                <w:sz w:val="21"/>
              </w:rPr>
              <w:t>675</w:t>
            </w:r>
          </w:p>
        </w:tc>
        <w:tc>
          <w:tcPr>
            <w:tcW w:type="dxa" w:w="7937"/>
          </w:tcPr>
          <w:p>
            <w:pPr>
              <w:spacing w:after="20"/>
            </w:pPr>
            <w:r/>
            <w:r>
              <w:rPr>
                <w:b w:val="0"/>
                <w:sz w:val="21"/>
              </w:rPr>
              <w:t>Əmlak kirayəsi müqaviləsi</w:t>
            </w:r>
          </w:p>
        </w:tc>
      </w:tr>
      <w:tr>
        <w:trPr>
          <w:cantSplit/>
        </w:trPr>
        <w:tc>
          <w:tcPr>
            <w:tcW w:type="dxa" w:w="1474"/>
          </w:tcPr>
          <w:p>
            <w:pPr>
              <w:spacing w:after="20"/>
            </w:pPr>
            <w:r/>
            <w:r>
              <w:rPr>
                <w:b w:val="0"/>
                <w:sz w:val="21"/>
              </w:rPr>
              <w:t>676, 677</w:t>
            </w:r>
          </w:p>
        </w:tc>
        <w:tc>
          <w:tcPr>
            <w:tcW w:type="dxa" w:w="7937"/>
          </w:tcPr>
          <w:p>
            <w:pPr>
              <w:spacing w:after="20"/>
            </w:pPr>
            <w:r/>
            <w:r>
              <w:rPr>
                <w:b w:val="0"/>
                <w:sz w:val="21"/>
              </w:rPr>
              <w:t>Kirayəyə verənin məsuliyyəti, kirayəçinin müdafiə vasitələri</w:t>
            </w:r>
          </w:p>
        </w:tc>
      </w:tr>
      <w:tr>
        <w:trPr>
          <w:cantSplit/>
        </w:trPr>
        <w:tc>
          <w:tcPr>
            <w:tcW w:type="dxa" w:w="1474"/>
          </w:tcPr>
          <w:p>
            <w:pPr>
              <w:spacing w:after="20"/>
            </w:pPr>
            <w:r/>
            <w:r>
              <w:rPr>
                <w:b w:val="0"/>
                <w:sz w:val="21"/>
              </w:rPr>
              <w:t>678</w:t>
            </w:r>
          </w:p>
        </w:tc>
        <w:tc>
          <w:tcPr>
            <w:tcW w:type="dxa" w:w="7937"/>
          </w:tcPr>
          <w:p>
            <w:pPr>
              <w:spacing w:after="20"/>
            </w:pPr>
            <w:r/>
            <w:r>
              <w:rPr>
                <w:b w:val="0"/>
                <w:sz w:val="21"/>
              </w:rPr>
              <w:t>Kirayəyə verilmiş əşyaya təsir edən tədbirlər</w:t>
            </w:r>
          </w:p>
        </w:tc>
      </w:tr>
      <w:tr>
        <w:trPr>
          <w:cantSplit/>
        </w:trPr>
        <w:tc>
          <w:tcPr>
            <w:tcW w:type="dxa" w:w="1474"/>
          </w:tcPr>
          <w:p>
            <w:pPr>
              <w:spacing w:after="20"/>
            </w:pPr>
            <w:r/>
            <w:r>
              <w:rPr>
                <w:b w:val="0"/>
                <w:sz w:val="21"/>
              </w:rPr>
              <w:t>679</w:t>
            </w:r>
          </w:p>
        </w:tc>
        <w:tc>
          <w:tcPr>
            <w:tcW w:type="dxa" w:w="7937"/>
          </w:tcPr>
          <w:p>
            <w:pPr>
              <w:spacing w:after="20"/>
            </w:pPr>
            <w:r/>
            <w:r>
              <w:rPr>
                <w:b w:val="0"/>
                <w:sz w:val="21"/>
              </w:rPr>
              <w:t>Vergilər və yüklülüklər</w:t>
            </w:r>
          </w:p>
        </w:tc>
      </w:tr>
      <w:tr>
        <w:trPr>
          <w:cantSplit/>
        </w:trPr>
        <w:tc>
          <w:tcPr>
            <w:tcW w:type="dxa" w:w="1474"/>
          </w:tcPr>
          <w:p>
            <w:pPr>
              <w:spacing w:after="20"/>
            </w:pPr>
            <w:r/>
            <w:r>
              <w:rPr>
                <w:b w:val="0"/>
                <w:sz w:val="21"/>
              </w:rPr>
              <w:t>680, 681, 682</w:t>
            </w:r>
          </w:p>
        </w:tc>
        <w:tc>
          <w:tcPr>
            <w:tcW w:type="dxa" w:w="7937"/>
          </w:tcPr>
          <w:p>
            <w:pPr>
              <w:spacing w:after="20"/>
            </w:pPr>
            <w:r/>
            <w:r>
              <w:rPr>
                <w:b w:val="0"/>
                <w:sz w:val="21"/>
              </w:rPr>
              <w:t>Zəruri xərclər, kirayəçinin qurğuları, normal köhnəlmə</w:t>
            </w:r>
          </w:p>
        </w:tc>
      </w:tr>
      <w:tr>
        <w:trPr>
          <w:cantSplit/>
        </w:trPr>
        <w:tc>
          <w:tcPr>
            <w:tcW w:type="dxa" w:w="1474"/>
          </w:tcPr>
          <w:p>
            <w:pPr>
              <w:spacing w:after="20"/>
            </w:pPr>
            <w:r/>
            <w:r>
              <w:rPr>
                <w:b w:val="0"/>
                <w:sz w:val="21"/>
              </w:rPr>
              <w:t>683</w:t>
            </w:r>
          </w:p>
        </w:tc>
        <w:tc>
          <w:tcPr>
            <w:tcW w:type="dxa" w:w="7937"/>
          </w:tcPr>
          <w:p>
            <w:pPr>
              <w:spacing w:after="20"/>
            </w:pPr>
            <w:r/>
            <w:r>
              <w:rPr>
                <w:b w:val="0"/>
                <w:sz w:val="21"/>
              </w:rPr>
              <w:t>Subicarə</w:t>
            </w:r>
          </w:p>
        </w:tc>
      </w:tr>
      <w:tr>
        <w:trPr>
          <w:cantSplit/>
        </w:trPr>
        <w:tc>
          <w:tcPr>
            <w:tcW w:type="dxa" w:w="1474"/>
          </w:tcPr>
          <w:p>
            <w:pPr>
              <w:spacing w:after="20"/>
            </w:pPr>
            <w:r/>
            <w:r>
              <w:rPr>
                <w:b w:val="0"/>
                <w:sz w:val="21"/>
              </w:rPr>
              <w:t>684</w:t>
            </w:r>
          </w:p>
        </w:tc>
        <w:tc>
          <w:tcPr>
            <w:tcW w:type="dxa" w:w="7937"/>
          </w:tcPr>
          <w:p>
            <w:pPr>
              <w:spacing w:after="20"/>
            </w:pPr>
            <w:r/>
            <w:r>
              <w:rPr>
                <w:b w:val="0"/>
                <w:sz w:val="21"/>
              </w:rPr>
              <w:t>Kirayə haqqının ödəniş müddəti</w:t>
            </w:r>
          </w:p>
        </w:tc>
      </w:tr>
      <w:tr>
        <w:trPr>
          <w:cantSplit/>
        </w:trPr>
        <w:tc>
          <w:tcPr>
            <w:tcW w:type="dxa" w:w="1474"/>
          </w:tcPr>
          <w:p>
            <w:pPr>
              <w:spacing w:after="20"/>
            </w:pPr>
            <w:r/>
            <w:r>
              <w:rPr>
                <w:b w:val="0"/>
                <w:sz w:val="21"/>
              </w:rPr>
              <w:t>685, 686</w:t>
            </w:r>
          </w:p>
        </w:tc>
        <w:tc>
          <w:tcPr>
            <w:tcW w:type="dxa" w:w="7937"/>
          </w:tcPr>
          <w:p>
            <w:pPr>
              <w:spacing w:after="20"/>
            </w:pPr>
            <w:r/>
            <w:r>
              <w:rPr>
                <w:b w:val="0"/>
                <w:sz w:val="21"/>
              </w:rPr>
              <w:t>Xəbərdarlıqsız ləğv əsasları</w:t>
            </w:r>
          </w:p>
        </w:tc>
      </w:tr>
      <w:tr>
        <w:trPr>
          <w:cantSplit/>
        </w:trPr>
        <w:tc>
          <w:tcPr>
            <w:tcW w:type="dxa" w:w="1474"/>
          </w:tcPr>
          <w:p>
            <w:pPr>
              <w:spacing w:after="20"/>
            </w:pPr>
            <w:r/>
            <w:r>
              <w:rPr>
                <w:b w:val="0"/>
                <w:sz w:val="21"/>
              </w:rPr>
              <w:t>688</w:t>
            </w:r>
          </w:p>
        </w:tc>
        <w:tc>
          <w:tcPr>
            <w:tcW w:type="dxa" w:w="7937"/>
          </w:tcPr>
          <w:p>
            <w:pPr>
              <w:spacing w:after="20"/>
            </w:pPr>
            <w:r/>
            <w:r>
              <w:rPr>
                <w:b w:val="0"/>
                <w:sz w:val="21"/>
              </w:rPr>
              <w:t>Bron haqqı, təminat, dəbbə pulu</w:t>
            </w:r>
          </w:p>
        </w:tc>
      </w:tr>
      <w:tr>
        <w:trPr>
          <w:cantSplit/>
        </w:trPr>
        <w:tc>
          <w:tcPr>
            <w:tcW w:type="dxa" w:w="1474"/>
          </w:tcPr>
          <w:p>
            <w:pPr>
              <w:spacing w:after="20"/>
            </w:pPr>
            <w:r/>
            <w:r>
              <w:rPr>
                <w:b w:val="0"/>
                <w:sz w:val="21"/>
              </w:rPr>
              <w:t>689</w:t>
            </w:r>
          </w:p>
        </w:tc>
        <w:tc>
          <w:tcPr>
            <w:tcW w:type="dxa" w:w="7937"/>
          </w:tcPr>
          <w:p>
            <w:pPr>
              <w:spacing w:after="20"/>
            </w:pPr>
            <w:r/>
            <w:r>
              <w:rPr>
                <w:b w:val="0"/>
                <w:sz w:val="21"/>
              </w:rPr>
              <w:t>Kirayə müddəti</w:t>
            </w:r>
          </w:p>
        </w:tc>
      </w:tr>
      <w:tr>
        <w:trPr>
          <w:cantSplit/>
        </w:trPr>
        <w:tc>
          <w:tcPr>
            <w:tcW w:type="dxa" w:w="1474"/>
          </w:tcPr>
          <w:p>
            <w:pPr>
              <w:spacing w:after="20"/>
            </w:pPr>
            <w:r/>
            <w:r>
              <w:rPr>
                <w:b w:val="0"/>
                <w:sz w:val="21"/>
              </w:rPr>
              <w:t>690, 691</w:t>
            </w:r>
          </w:p>
        </w:tc>
        <w:tc>
          <w:tcPr>
            <w:tcW w:type="dxa" w:w="7937"/>
          </w:tcPr>
          <w:p>
            <w:pPr>
              <w:spacing w:after="20"/>
            </w:pPr>
            <w:r/>
            <w:r>
              <w:rPr>
                <w:b w:val="0"/>
                <w:sz w:val="21"/>
              </w:rPr>
              <w:t>Ləğv bildirişi və müddətləri</w:t>
            </w:r>
          </w:p>
        </w:tc>
      </w:tr>
      <w:tr>
        <w:trPr>
          <w:cantSplit/>
        </w:trPr>
        <w:tc>
          <w:tcPr>
            <w:tcW w:type="dxa" w:w="1474"/>
          </w:tcPr>
          <w:p>
            <w:pPr>
              <w:spacing w:after="20"/>
            </w:pPr>
            <w:r/>
            <w:r>
              <w:rPr>
                <w:b w:val="0"/>
                <w:sz w:val="21"/>
              </w:rPr>
              <w:t>697</w:t>
            </w:r>
          </w:p>
        </w:tc>
        <w:tc>
          <w:tcPr>
            <w:tcW w:type="dxa" w:w="7937"/>
          </w:tcPr>
          <w:p>
            <w:pPr>
              <w:spacing w:after="20"/>
            </w:pPr>
            <w:r/>
            <w:r>
              <w:rPr>
                <w:b w:val="0"/>
                <w:sz w:val="21"/>
              </w:rPr>
              <w:t>Xitamın nəticələri, obyektin qaytarılması</w:t>
            </w:r>
          </w:p>
        </w:tc>
      </w:tr>
      <w:tr>
        <w:trPr>
          <w:cantSplit/>
        </w:trPr>
        <w:tc>
          <w:tcPr>
            <w:tcW w:type="dxa" w:w="1474"/>
          </w:tcPr>
          <w:p>
            <w:pPr>
              <w:spacing w:after="20"/>
            </w:pPr>
            <w:r/>
            <w:r>
              <w:rPr>
                <w:b w:val="0"/>
                <w:sz w:val="21"/>
              </w:rPr>
              <w:t>698</w:t>
            </w:r>
          </w:p>
        </w:tc>
        <w:tc>
          <w:tcPr>
            <w:tcW w:type="dxa" w:w="7937"/>
          </w:tcPr>
          <w:p>
            <w:pPr>
              <w:spacing w:after="20"/>
            </w:pPr>
            <w:r/>
            <w:r>
              <w:rPr>
                <w:b w:val="0"/>
                <w:sz w:val="21"/>
              </w:rPr>
              <w:t>İcarəyə verənin girov hüququ</w:t>
            </w:r>
          </w:p>
        </w:tc>
      </w:tr>
      <w:tr>
        <w:trPr>
          <w:cantSplit/>
        </w:trPr>
        <w:tc>
          <w:tcPr>
            <w:tcW w:type="dxa" w:w="1474"/>
          </w:tcPr>
          <w:p>
            <w:pPr>
              <w:spacing w:after="20"/>
            </w:pPr>
            <w:r/>
            <w:r>
              <w:rPr>
                <w:b w:val="0"/>
                <w:sz w:val="21"/>
              </w:rPr>
              <w:t>699</w:t>
            </w:r>
          </w:p>
        </w:tc>
        <w:tc>
          <w:tcPr>
            <w:tcW w:type="dxa" w:w="7937"/>
          </w:tcPr>
          <w:p>
            <w:pPr>
              <w:spacing w:after="20"/>
            </w:pPr>
            <w:r/>
            <w:r>
              <w:rPr>
                <w:b w:val="0"/>
                <w:sz w:val="21"/>
              </w:rPr>
              <w:t>Obyektin özgəninkiləşdirilməsi</w:t>
            </w:r>
          </w:p>
        </w:tc>
      </w:tr>
      <w:tr>
        <w:trPr>
          <w:cantSplit/>
        </w:trPr>
        <w:tc>
          <w:tcPr>
            <w:tcW w:type="dxa" w:w="1474"/>
          </w:tcPr>
          <w:p>
            <w:pPr>
              <w:spacing w:after="20"/>
            </w:pPr>
            <w:r/>
            <w:r>
              <w:rPr>
                <w:b w:val="0"/>
                <w:sz w:val="21"/>
              </w:rPr>
              <w:t>700</w:t>
            </w:r>
          </w:p>
        </w:tc>
        <w:tc>
          <w:tcPr>
            <w:tcW w:type="dxa" w:w="7937"/>
          </w:tcPr>
          <w:p>
            <w:pPr>
              <w:spacing w:after="20"/>
            </w:pPr>
            <w:r/>
            <w:r>
              <w:rPr>
                <w:b w:val="0"/>
                <w:sz w:val="21"/>
              </w:rPr>
              <w:t>İcarə müqaviləsi</w:t>
            </w:r>
          </w:p>
        </w:tc>
      </w:tr>
    </w:tbl>
    <w:p>
      <w:pPr>
        <w:spacing w:after="40"/>
      </w:pPr>
    </w:p>
    <w:p>
      <w:pPr>
        <w:spacing w:before="160"/>
        <w:jc w:val="both"/>
      </w:pPr>
      <w:r>
        <w:rPr>
          <w:b w:val="0"/>
          <w:i/>
          <w:sz w:val="19"/>
        </w:rPr>
        <w:t>Maddələr e-qanun.az-dakı Mülki Məcəllənin hazırkı redaksiyası ilə yoxlanılıb (27.10.2026). Nümunə məlumat xarakterlidir və hüquqi məsləhət deyil. Hazırlayan: Meridian Tax Partners · meridiantax.az · 070 598 13 33.</w:t>
      </w:r>
    </w:p>
    <w:sectPr w:rsidR="00FC693F" w:rsidRPr="0006063C" w:rsidSect="00034616">
      <w:footerReference w:type="default" r:id="rId9"/>
      <w:pgSz w:w="11906" w:h="16838"/>
      <w:pgMar w:top="1134" w:right="102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fldChar w:fldCharType="begin"/>
    </w:r>
    <w:r>
      <w:rPr>
        <w:sz w:val="18"/>
      </w:rPr>
      <w:instrText xml:space="preserve">PAGE</w:instrText>
    </w:r>
    <w:r>
      <w:rPr>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Times New Roman" w:hAnsi="Times New Roman" w:eastAsia="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