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sz w:val="30"/>
        </w:rPr>
        <w:t>ДОГОВОР АРЕНДЫ НЕЖИЛОГО ПОМЕЩЕНИЯ</w:t>
      </w:r>
    </w:p>
    <w:p>
      <w:pPr>
        <w:spacing w:after="40"/>
        <w:jc w:val="center"/>
      </w:pPr>
      <w:r>
        <w:rPr>
          <w:i/>
        </w:rPr>
        <w:t>(офис, магазин, склад, производственные и иные объекты)</w:t>
      </w:r>
    </w:p>
    <w:p>
      <w:pPr>
        <w:spacing w:after="240"/>
        <w:jc w:val="center"/>
      </w:pPr>
      <w:r>
        <w:rPr>
          <w:b w:val="0"/>
          <w:i w:val="0"/>
        </w:rPr>
        <w:t>№ ______</w:t>
      </w:r>
    </w:p>
    <w:tbl>
      <w:tblPr>
        <w:tblW w:type="auto" w:w="0"/>
        <w:tblLook w:firstColumn="1" w:firstRow="1" w:lastColumn="0" w:lastRow="0" w:noHBand="0" w:noVBand="1" w:val="04A0"/>
      </w:tblPr>
      <w:tblGrid>
        <w:gridCol w:w="4734"/>
        <w:gridCol w:w="4734"/>
      </w:tblGrid>
      <w:tr>
        <w:trPr>
          <w:cantSplit/>
        </w:trPr>
        <w:tc>
          <w:tcPr>
            <w:tcW w:type="dxa" w:w="4734"/>
          </w:tcPr>
          <w:p>
            <w:r>
              <w:rPr/>
              <w:t>г. Баку</w:t>
            </w:r>
          </w:p>
        </w:tc>
        <w:tc>
          <w:tcPr>
            <w:tcW w:type="dxa" w:w="4734"/>
          </w:tcPr>
          <w:p>
            <w:pPr>
              <w:jc w:val="right"/>
            </w:pPr>
            <w:r>
              <w:rPr/>
              <w:t>«____» _______________ 20___ г.</w:t>
            </w:r>
          </w:p>
        </w:tc>
      </w:tr>
    </w:tbl>
    <w:p/>
    <w:p>
      <w:pPr>
        <w:jc w:val="both"/>
      </w:pPr>
      <w:r>
        <w:rPr>
          <w:i w:val="0"/>
        </w:rPr>
        <w:t xml:space="preserve">С одной стороны, ________________________________________ (для юридического лица: наименование, ИНН (VÖEN), фамилия, имя директора, действующего на основании устава; для физического лица: фамилия, имя, отчество, серия и номер удостоверения личности, ФИН, ИНН (VÖEN) (при наличии)) (далее — </w:t>
      </w:r>
      <w:r>
        <w:rPr>
          <w:b/>
          <w:i w:val="0"/>
        </w:rPr>
        <w:t>«Арендодатель»</w:t>
      </w:r>
      <w:r>
        <w:rPr>
          <w:i w:val="0"/>
        </w:rPr>
        <w:t>),</w:t>
      </w:r>
    </w:p>
    <w:p>
      <w:pPr>
        <w:jc w:val="both"/>
      </w:pPr>
      <w:r>
        <w:rPr>
          <w:i w:val="0"/>
        </w:rPr>
        <w:t xml:space="preserve">с другой стороны, ________________________________________ (наименование, ИНН (VÖEN), фамилия, имя директора или индивидуального предпринимателя и документ, на основании которого он действует) (далее — </w:t>
      </w:r>
      <w:r>
        <w:rPr>
          <w:b/>
          <w:i w:val="0"/>
        </w:rPr>
        <w:t>«Арендатор»</w:t>
      </w:r>
      <w:r>
        <w:rPr>
          <w:i w:val="0"/>
        </w:rPr>
        <w:t>),</w:t>
      </w:r>
    </w:p>
    <w:p>
      <w:pPr>
        <w:jc w:val="both"/>
      </w:pPr>
      <w:r>
        <w:rPr>
          <w:i w:val="0"/>
        </w:rPr>
        <w:t xml:space="preserve">совместно именуемые </w:t>
      </w:r>
      <w:r>
        <w:rPr>
          <w:b/>
          <w:i w:val="0"/>
        </w:rPr>
        <w:t>«Стороны»</w:t>
      </w:r>
      <w:r>
        <w:rPr>
          <w:i w:val="0"/>
        </w:rPr>
        <w:t>, в соответствии с Гражданским кодексом Азербайджанской Республики (далее — «Гражданский кодекс») заключили настоящий Договор на следующих условиях:</w:t>
      </w:r>
    </w:p>
    <w:p>
      <w:pPr>
        <w:keepNext/>
        <w:spacing w:after="80" w:before="200"/>
        <w:jc w:val="left"/>
      </w:pPr>
      <w:r>
        <w:rPr>
          <w:b/>
          <w:i w:val="0"/>
        </w:rPr>
        <w:t>1. ПРЕДМЕТ ДОГОВОРА</w:t>
      </w:r>
    </w:p>
    <w:p>
      <w:pPr>
        <w:jc w:val="both"/>
      </w:pPr>
      <w:r>
        <w:rPr>
          <w:i w:val="0"/>
        </w:rPr>
        <w:t>1.1. Арендодатель передаёт во временное пользование Арендатора следующее нежилое помещение (далее — «Объект»), а Арендатор уплачивает за это арендную плату (Гражданский кодекс, статьи 675, 700):</w:t>
      </w:r>
    </w:p>
    <w:tbl>
      <w:tblPr>
        <w:tblStyle w:val="TableGrid"/>
        <w:tblW w:type="dxa" w:w="9355"/>
        <w:jc w:val="center"/>
        <w:tblLayout w:type="fixed"/>
        <w:tblLook w:firstColumn="1" w:firstRow="1" w:lastColumn="0" w:lastRow="0" w:noHBand="0" w:noVBand="1" w:val="04A0"/>
      </w:tblPr>
      <w:tblGrid>
        <w:gridCol w:w="4252"/>
        <w:gridCol w:w="5103"/>
      </w:tblGrid>
      <w:tr>
        <w:trPr>
          <w:cantSplit/>
        </w:trPr>
        <w:tc>
          <w:tcPr>
            <w:tcW w:type="dxa" w:w="4252"/>
          </w:tcPr>
          <w:p>
            <w:pPr>
              <w:spacing w:after="20"/>
            </w:pPr>
            <w:r>
              <w:rPr>
                <w:b/>
                <w:sz w:val="21"/>
              </w:rPr>
              <w:t>Показатель</w:t>
            </w:r>
          </w:p>
        </w:tc>
        <w:tc>
          <w:tcPr>
            <w:tcW w:type="dxa" w:w="5102"/>
          </w:tcPr>
          <w:p>
            <w:pPr>
              <w:spacing w:after="20"/>
            </w:pPr>
            <w:r>
              <w:rPr>
                <w:b/>
                <w:sz w:val="21"/>
              </w:rPr>
              <w:t>Сведения</w:t>
            </w:r>
          </w:p>
        </w:tc>
      </w:tr>
      <w:tr>
        <w:trPr>
          <w:cantSplit/>
        </w:trPr>
        <w:tc>
          <w:tcPr>
            <w:tcW w:type="dxa" w:w="4252"/>
          </w:tcPr>
          <w:p>
            <w:pPr>
              <w:spacing w:after="20"/>
            </w:pPr>
            <w:r>
              <w:rPr>
                <w:sz w:val="21"/>
              </w:rPr>
              <w:t>Адрес</w:t>
            </w:r>
          </w:p>
        </w:tc>
        <w:tc>
          <w:tcPr>
            <w:tcW w:type="dxa" w:w="5102"/>
          </w:tcPr>
          <w:p>
            <w:pPr>
              <w:spacing w:after="20"/>
            </w:pPr>
            <w:r/>
            <w:r>
              <w:rPr>
                <w:b w:val="0"/>
                <w:sz w:val="21"/>
              </w:rPr>
            </w:r>
          </w:p>
        </w:tc>
      </w:tr>
      <w:tr>
        <w:trPr>
          <w:cantSplit/>
        </w:trPr>
        <w:tc>
          <w:tcPr>
            <w:tcW w:type="dxa" w:w="4252"/>
          </w:tcPr>
          <w:p>
            <w:pPr>
              <w:spacing w:after="20"/>
            </w:pPr>
            <w:r>
              <w:rPr>
                <w:sz w:val="21"/>
              </w:rPr>
              <w:t>Этаж, номер помещения (блока)</w:t>
            </w:r>
          </w:p>
        </w:tc>
        <w:tc>
          <w:tcPr>
            <w:tcW w:type="dxa" w:w="5102"/>
          </w:tcPr>
          <w:p>
            <w:pPr>
              <w:spacing w:after="20"/>
            </w:pPr>
            <w:r/>
            <w:r>
              <w:rPr>
                <w:b w:val="0"/>
                <w:sz w:val="21"/>
              </w:rPr>
            </w:r>
          </w:p>
        </w:tc>
      </w:tr>
      <w:tr>
        <w:trPr>
          <w:cantSplit/>
        </w:trPr>
        <w:tc>
          <w:tcPr>
            <w:tcW w:type="dxa" w:w="4252"/>
          </w:tcPr>
          <w:p>
            <w:pPr>
              <w:spacing w:after="20"/>
            </w:pPr>
            <w:r>
              <w:rPr>
                <w:sz w:val="21"/>
              </w:rPr>
              <w:t>Общая площадь, м²</w:t>
            </w:r>
          </w:p>
        </w:tc>
        <w:tc>
          <w:tcPr>
            <w:tcW w:type="dxa" w:w="5102"/>
          </w:tcPr>
          <w:p>
            <w:pPr>
              <w:spacing w:after="20"/>
            </w:pPr>
            <w:r/>
            <w:r>
              <w:rPr>
                <w:b w:val="0"/>
                <w:sz w:val="21"/>
              </w:rPr>
            </w:r>
          </w:p>
        </w:tc>
      </w:tr>
      <w:tr>
        <w:trPr>
          <w:cantSplit/>
        </w:trPr>
        <w:tc>
          <w:tcPr>
            <w:tcW w:type="dxa" w:w="4252"/>
          </w:tcPr>
          <w:p>
            <w:pPr>
              <w:spacing w:after="20"/>
            </w:pPr>
            <w:r>
              <w:rPr>
                <w:sz w:val="21"/>
              </w:rPr>
              <w:t>Арендуемая площадь, м²</w:t>
            </w:r>
          </w:p>
        </w:tc>
        <w:tc>
          <w:tcPr>
            <w:tcW w:type="dxa" w:w="5102"/>
          </w:tcPr>
          <w:p>
            <w:pPr>
              <w:spacing w:after="20"/>
            </w:pPr>
            <w:r/>
            <w:r>
              <w:rPr>
                <w:b w:val="0"/>
                <w:sz w:val="21"/>
              </w:rPr>
            </w:r>
          </w:p>
        </w:tc>
      </w:tr>
      <w:tr>
        <w:trPr>
          <w:cantSplit/>
        </w:trPr>
        <w:tc>
          <w:tcPr>
            <w:tcW w:type="dxa" w:w="4252"/>
          </w:tcPr>
          <w:p>
            <w:pPr>
              <w:spacing w:after="20"/>
            </w:pPr>
            <w:r>
              <w:rPr>
                <w:sz w:val="21"/>
              </w:rPr>
              <w:t>Номер и дата выписки из государственного реестра недвижимости (реестровый номер)</w:t>
            </w:r>
          </w:p>
        </w:tc>
        <w:tc>
          <w:tcPr>
            <w:tcW w:type="dxa" w:w="5102"/>
          </w:tcPr>
          <w:p>
            <w:pPr>
              <w:spacing w:after="20"/>
            </w:pPr>
            <w:r/>
            <w:r>
              <w:rPr>
                <w:b w:val="0"/>
                <w:sz w:val="21"/>
              </w:rPr>
            </w:r>
          </w:p>
        </w:tc>
      </w:tr>
      <w:tr>
        <w:trPr>
          <w:cantSplit/>
        </w:trPr>
        <w:tc>
          <w:tcPr>
            <w:tcW w:type="dxa" w:w="4252"/>
          </w:tcPr>
          <w:p>
            <w:pPr>
              <w:spacing w:after="20"/>
            </w:pPr>
            <w:r>
              <w:rPr>
                <w:sz w:val="21"/>
              </w:rPr>
              <w:t>Назначение Объекта (по выписке)</w:t>
            </w:r>
          </w:p>
        </w:tc>
        <w:tc>
          <w:tcPr>
            <w:tcW w:type="dxa" w:w="5102"/>
          </w:tcPr>
          <w:p>
            <w:pPr>
              <w:spacing w:after="20"/>
            </w:pPr>
            <w:r/>
            <w:r>
              <w:rPr>
                <w:b w:val="0"/>
                <w:sz w:val="21"/>
              </w:rPr>
            </w:r>
          </w:p>
        </w:tc>
      </w:tr>
      <w:tr>
        <w:trPr>
          <w:cantSplit/>
        </w:trPr>
        <w:tc>
          <w:tcPr>
            <w:tcW w:type="dxa" w:w="4252"/>
          </w:tcPr>
          <w:p>
            <w:pPr>
              <w:spacing w:after="20"/>
            </w:pPr>
            <w:r>
              <w:rPr>
                <w:sz w:val="21"/>
              </w:rPr>
              <w:t>Оборудование и инвентарь в Объекте</w:t>
            </w:r>
          </w:p>
        </w:tc>
        <w:tc>
          <w:tcPr>
            <w:tcW w:type="dxa" w:w="5102"/>
          </w:tcPr>
          <w:p>
            <w:pPr>
              <w:spacing w:after="20"/>
            </w:pPr>
            <w:r>
              <w:rPr>
                <w:sz w:val="21"/>
              </w:rPr>
              <w:t>Указываются в акте приёма-передачи (Приложение 2)</w:t>
            </w:r>
          </w:p>
        </w:tc>
      </w:tr>
    </w:tbl>
    <w:p>
      <w:pPr>
        <w:spacing w:after="40"/>
      </w:pPr>
    </w:p>
    <w:p>
      <w:pPr>
        <w:jc w:val="both"/>
      </w:pPr>
      <w:r>
        <w:rPr>
          <w:i w:val="0"/>
        </w:rPr>
        <w:t>1.2. Объект используется Арендатором только в следующих целях: ☐ офис  ☐ магазин (розничная торговля)  ☐ склад  ☐ производство  ☐ общественное питание  ☐ иное: ____________________. Изменение цели использования возможно только с письменного согласия Арендодателя.</w:t>
      </w:r>
    </w:p>
    <w:p>
      <w:pPr>
        <w:jc w:val="both"/>
      </w:pPr>
      <w:r>
        <w:rPr>
          <w:i w:val="0"/>
        </w:rPr>
        <w:t>1.3. Арендодатель подтверждает, что Объект принадлежит ему на праве собственности (или что он вправе сдавать его в аренду), не арестован, не является предметом спора и права третьих лиц не препятствуют использованию Объекта в соответствии с договором (Гражданский кодекс, статья 676.0.3). Если Объект обременён ипотекой, Арендодатель обеспечивает согласие залогодержателя на аренду: ☐ Объект не обременён ипотекой  ☐ согласие залогодержателя получено.</w:t>
      </w:r>
    </w:p>
    <w:p>
      <w:pPr>
        <w:jc w:val="both"/>
      </w:pPr>
      <w:r>
        <w:rPr>
          <w:i w:val="0"/>
        </w:rPr>
        <w:t>1.4. План (схема) Объекта приведён в Приложении 1 к настоящему Договору.</w:t>
      </w:r>
    </w:p>
    <w:p>
      <w:pPr>
        <w:keepNext/>
        <w:spacing w:after="80" w:before="200"/>
        <w:jc w:val="left"/>
      </w:pPr>
      <w:r>
        <w:rPr>
          <w:b/>
          <w:i w:val="0"/>
        </w:rPr>
        <w:t>2. СРОК ДОГОВОРА</w:t>
      </w:r>
    </w:p>
    <w:p>
      <w:pPr>
        <w:jc w:val="both"/>
      </w:pPr>
      <w:r>
        <w:rPr>
          <w:i w:val="0"/>
        </w:rPr>
        <w:t>2.1. Срок аренды — с «____» ____________ 20___ г. по «____» ____________ 20___ г. (____ месяцев). Договор вступает в силу с момента подписания Сторонами.</w:t>
      </w:r>
    </w:p>
    <w:p>
      <w:pPr>
        <w:jc w:val="both"/>
      </w:pPr>
      <w:r>
        <w:rPr>
          <w:i w:val="0"/>
        </w:rPr>
        <w:t>2.2. Объект передаётся Арендатору до «____» ____________ 20___ г. по акту приёма-передачи (Приложение 2). Арендная плата начисляется со дня фактической передачи Объекта.</w:t>
      </w:r>
    </w:p>
    <w:p>
      <w:pPr>
        <w:jc w:val="both"/>
      </w:pPr>
      <w:r>
        <w:rPr>
          <w:i w:val="0"/>
        </w:rPr>
        <w:t>2.3. По истечении срока Арендатор, надлежащим образом исполнявший свои обязанности, имеет при прочих равных условиях преимущественное право на заключение Договора на новый срок. Арендатор письменно уведомляет об этом намерении не менее чем за ____ дней до истечения срока.</w:t>
      </w:r>
    </w:p>
    <w:p>
      <w:pPr>
        <w:jc w:val="both"/>
      </w:pPr>
      <w:r>
        <w:rPr>
          <w:i w:val="0"/>
        </w:rPr>
        <w:t>2.4. ☐ Если по истечении срока ни одна из Сторон за ____ дней не заявит письменного возражения, Договор считается продлённым на тех же условиях на следующие ____ месяцев.</w:t>
      </w:r>
    </w:p>
    <w:p>
      <w:pPr>
        <w:jc w:val="both"/>
      </w:pPr>
      <w:r>
        <w:rPr>
          <w:i w:val="0"/>
        </w:rPr>
        <w:t>2.5. За исключением случая, предусмотренного пунктом 2.4, Договор прекращается с истечением его срока (Гражданский кодекс, статья 689.1). Продолжение пользования Объектом Арендатором после истечения срока, принятие Арендодателем платежей или отсутствие возражений не считаются продлением Договора; в этом случае применяется пункт 10.4. Договор может быть продлён только письменным дополнительным соглашением.</w:t>
      </w:r>
    </w:p>
    <w:p>
      <w:pPr>
        <w:keepNext/>
        <w:spacing w:after="80" w:before="200"/>
        <w:jc w:val="left"/>
      </w:pPr>
      <w:r>
        <w:rPr>
          <w:b/>
          <w:i w:val="0"/>
        </w:rPr>
        <w:t>3. АРЕНДНАЯ ПЛАТА И РАСЧЁТЫ</w:t>
      </w:r>
    </w:p>
    <w:p>
      <w:pPr>
        <w:jc w:val="both"/>
      </w:pPr>
      <w:r>
        <w:rPr>
          <w:i w:val="0"/>
        </w:rPr>
        <w:t>3.1. Ежемесячная арендная плата составляет ____________________ (__________________________) манатов (________ манатов за 1 м² площади). Денежные обязательства выражаются и уплачиваются в манатах (Гражданский кодекс, статья 439.1).</w:t>
      </w:r>
    </w:p>
    <w:p>
      <w:pPr>
        <w:jc w:val="both"/>
      </w:pPr>
      <w:r>
        <w:rPr>
          <w:i w:val="0"/>
        </w:rPr>
        <w:t>3.2. ☐ Если одна из Сторон является иностранным физическим или юридическим лицом, арендная плата устанавливается в ________ (иностранная валюта) и уплачивается в манатах по официальному курсу Центрального банка Азербайджанской Республики на день платежа (статьи 439.1, 439.2).  ☐ При изменении официального курса маната к доллару США более чем на ____% по сравнению с курсом на день заключения Договора каждая из Сторон вправе письменно потребовать пересмотра арендной платы; если согласие не достигнуто в течение ____ дней, каждая из Сторон вправе расторгнуть Договор, предупредив за ____ дней, без уплаты неустойки.</w:t>
      </w:r>
    </w:p>
    <w:p>
      <w:pPr>
        <w:jc w:val="both"/>
      </w:pPr>
      <w:r>
        <w:rPr>
          <w:i w:val="0"/>
        </w:rPr>
        <w:t>3.3. Арендная плата: ☐ включает НДС  ☐ не включает НДС  ☐ Арендодатель не является плательщиком НДС. Если Арендодатель — физическое лицо, не состоящее на налоговом учёте, сумма, указанная в пункте 3.1, ☐ включает налог 14%, удерживаемый у источника выплаты (Налоговый кодекс, статья 124.1; Арендатор удерживает налог, перечисляет его в бюджет, а оставшуюся сумму переводит Арендодателю)  ☐ является суммой «на руки» Арендодателю (Арендатор начисляет и уплачивает налог сверх этой суммы).</w:t>
      </w:r>
    </w:p>
    <w:p>
      <w:pPr>
        <w:jc w:val="both"/>
      </w:pPr>
      <w:r>
        <w:rPr>
          <w:i w:val="0"/>
        </w:rPr>
        <w:t>3.4. Арендная плата вносится ежемесячно авансом до ____ числа текущего месяца. Арендная плата за неполный месяц рассчитывается пропорционально фактическим дням.</w:t>
      </w:r>
    </w:p>
    <w:p>
      <w:pPr>
        <w:jc w:val="both"/>
      </w:pPr>
      <w:r>
        <w:rPr>
          <w:i w:val="0"/>
        </w:rPr>
        <w:t>3.5. Расчёты производятся путём перечисления на банковский счёт Арендодателя. Днём оплаты считается день поступления средств на банковский счёт Арендодателя. Если Арендодатель — юридическое лицо или индивидуальный предприниматель, он ежемесячно выставляет электронную счёт-фактуру.</w:t>
      </w:r>
    </w:p>
    <w:p>
      <w:pPr>
        <w:jc w:val="both"/>
      </w:pPr>
      <w:r>
        <w:rPr>
          <w:i w:val="0"/>
        </w:rPr>
        <w:t>3.6. Расходы на коммунальные услуги (электроэнергия, вода, газ, отопление), интернет, телефон и вывоз отходов: ☐ включены в арендную плату  ☐ оплачиваются Арендатором отдельно по показаниям счётчиков — непосредственно снабжающим организациям или на основании счёта Арендодателя в течение ____ дней. Плата за общее обслуживание (эксплуатацию) здания: ☐ уплачивает Арендодатель  ☐ уплачивает Арендатор — ________ манатов в месяц.</w:t>
      </w:r>
    </w:p>
    <w:p>
      <w:pPr>
        <w:jc w:val="both"/>
      </w:pPr>
      <w:r>
        <w:rPr>
          <w:i w:val="0"/>
        </w:rPr>
        <w:t>3.7. Арендная плата не может быть изменена в одностороннем порядке без согласия Сторон (Гражданский кодекс, статья 398). ☐ Арендная плата может повышаться не чаще одного раза в год, не более чем на ____%, с письменным уведомлением Арендатора не менее чем за ____ дней; если Арендатор не согласен с повышением, он вправе расторгнуть Договор без уплаты неустойки в течение ____ дней со дня получения уведомления.</w:t>
      </w:r>
    </w:p>
    <w:p>
      <w:pPr>
        <w:jc w:val="both"/>
      </w:pPr>
      <w:r>
        <w:rPr>
          <w:i w:val="0"/>
        </w:rPr>
        <w:t>3.8. ☐ Стороны предоставляют арендатору период освобождения от арендной платы (арендные каникулы) для подготовки Объекта с «____» ____________ по «____» ____________; в этот период коммунальные расходы несёт Арендатор.</w:t>
      </w:r>
    </w:p>
    <w:p>
      <w:pPr>
        <w:jc w:val="both"/>
      </w:pPr>
      <w:r>
        <w:rPr>
          <w:i w:val="0"/>
        </w:rPr>
        <w:t>3.9. Неиспользование Арендатором Объекта по личным причинам не освобождает его от уплаты арендной платы (статья 684.2).</w:t>
      </w:r>
    </w:p>
    <w:p>
      <w:pPr>
        <w:keepNext/>
        <w:spacing w:after="80" w:before="200"/>
        <w:jc w:val="left"/>
      </w:pPr>
      <w:r>
        <w:rPr>
          <w:b/>
          <w:i w:val="0"/>
        </w:rPr>
        <w:t>4. ОБЕСПЕЧИТЕЛЬНЫЙ ДЕПОЗИТ И ИНЫЕ ОБЕСПЕЧЕНИЯ</w:t>
      </w:r>
    </w:p>
    <w:p>
      <w:pPr>
        <w:jc w:val="both"/>
      </w:pPr>
      <w:r>
        <w:rPr>
          <w:i w:val="0"/>
        </w:rPr>
        <w:t>4.1. В качестве обеспечения исполнения обязательств по Договору Арендатор до передачи Объекта уплачивает Арендодателю обеспечительный депозит в размере ________ манатов (в размере ____-месячной арендной платы). ☐ Депозит не требуется.</w:t>
      </w:r>
    </w:p>
    <w:p>
      <w:pPr>
        <w:jc w:val="both"/>
      </w:pPr>
      <w:r>
        <w:rPr>
          <w:i w:val="0"/>
        </w:rPr>
        <w:t>4.2. Арендодатель вправе использовать депозит только для погашения неуплаченной арендной платы, коммунальных долгов Арендатора и подтверждённого ущерба, причинённого Объекту; об этом он письменно уведомляет Арендатора. При использовании депозита Арендатор восстанавливает его в течение ____ дней.</w:t>
      </w:r>
    </w:p>
    <w:p>
      <w:pPr>
        <w:jc w:val="both"/>
      </w:pPr>
      <w:r>
        <w:rPr>
          <w:i w:val="0"/>
        </w:rPr>
        <w:t>4.3. Депозит на банковском счёте Арендодателя ☐ отдельно не хранится, и проценты на него не начисляются  ☐ хранится на отдельном счёте, и начисленные проценты принадлежат Арендатору (Гражданский кодекс, статья 688.2). В отношении нежилого помещения Стороны вправе отступить от правила статьи 688.2 (статья 688.3).</w:t>
      </w:r>
    </w:p>
    <w:p>
      <w:pPr>
        <w:jc w:val="both"/>
      </w:pPr>
      <w:r>
        <w:rPr>
          <w:i w:val="0"/>
        </w:rPr>
        <w:t>4.4. Депозит возвращается Арендатору в течение ____ дней после прекращения Договора и возврата Объекта по акту возврата (Приложение 3) за вычетом задолженностей, указанных в пункте 4.2. Депозит ☐ может  ☐ не может быть зачтён в счёт арендной платы за последний месяц (месяцы).</w:t>
      </w:r>
    </w:p>
    <w:p>
      <w:pPr>
        <w:jc w:val="both"/>
      </w:pPr>
      <w:r>
        <w:rPr>
          <w:i w:val="0"/>
        </w:rPr>
        <w:t>4.5. По требованиям, вытекающим из арендных отношений, Арендодатель имеет право залога на вещи Арендатора, находящиеся в Объекте; это право не распространяется на будущие требования на срок более текущего и следующего года и на вещи, не подлежащие залогу (Гражданский кодекс, статья 698.1). Вывоз вещей в рамках обычной деятельности предприятия Арендатора это право не нарушает (статья 698.2). Арендатор может предотвратить осуществление права залога, предоставив обеспечение (статья 698.4).</w:t>
      </w:r>
    </w:p>
    <w:p>
      <w:pPr>
        <w:jc w:val="both"/>
      </w:pPr>
      <w:r>
        <w:rPr>
          <w:i w:val="0"/>
        </w:rPr>
        <w:t>4.6. ☐ Поручителем за исполнение обязательств Арендатора по настоящему Договору выступает ____________________ (фамилия, имя, ФИН). Договор поручительства заключается в письменной форме (Приложение 4) и без неё недействителен; поручитель и Арендатор несут солидарную ответственность перед Арендодателем (Гражданский кодекс, статьи 470, 471, 472.1).</w:t>
      </w:r>
    </w:p>
    <w:p>
      <w:pPr>
        <w:keepNext/>
        <w:spacing w:after="80" w:before="200"/>
        <w:jc w:val="left"/>
      </w:pPr>
      <w:r>
        <w:rPr>
          <w:b/>
          <w:i w:val="0"/>
        </w:rPr>
        <w:t>5. ПЕРЕДАЧА ОБЪЕКТА</w:t>
      </w:r>
    </w:p>
    <w:p>
      <w:pPr>
        <w:jc w:val="both"/>
      </w:pPr>
      <w:r>
        <w:rPr>
          <w:i w:val="0"/>
        </w:rPr>
        <w:t>5.1. Объект передаётся Арендатору по подписанному Сторонами акту приёма-передачи (Приложение 2). В акте указываются техническое состояние Объекта, инженерные системы, оборудование и инвентарь, показания счётчиков и количество переданных ключей.</w:t>
      </w:r>
    </w:p>
    <w:p>
      <w:pPr>
        <w:jc w:val="both"/>
      </w:pPr>
      <w:r>
        <w:rPr>
          <w:i w:val="0"/>
        </w:rPr>
        <w:t>5.2. Арендодатель обязан передать Объект в состоянии, пригодном для использования, предусмотренного договором (Гражданский кодекс, статья 676). Недостатки, выявленные при передаче, отражаются в акте. Если Арендатор, зная о недостатке, принял Объект, не отразив его в акте, он может осуществить права в отношении этого недостатка, только если оговорил их в акте (статья 677.2).</w:t>
      </w:r>
    </w:p>
    <w:p>
      <w:pPr>
        <w:keepNext/>
        <w:spacing w:after="80" w:before="200"/>
        <w:jc w:val="left"/>
      </w:pPr>
      <w:r>
        <w:rPr>
          <w:b/>
          <w:i w:val="0"/>
        </w:rPr>
        <w:t>6. ПРАВА И ОБЯЗАННОСТИ АРЕНДОДАТЕЛЯ</w:t>
      </w:r>
    </w:p>
    <w:p>
      <w:pPr>
        <w:jc w:val="both"/>
      </w:pPr>
      <w:r>
        <w:rPr>
          <w:i w:val="0"/>
        </w:rPr>
        <w:t>6.1. Арендодатель: обеспечивает пригодность Объекта для использования в течение всего срока аренды (статья 676); за свой счёт производит капитальный ремонт Объекта, конструкций здания, кровли и общих инженерных систем; не вмешивается необоснованно в пользование Объектом Арендатором; обеспечивает доступ к местам общего пользования (вход, коридор, санузел, парковка — при наличии).</w:t>
      </w:r>
    </w:p>
    <w:p>
      <w:pPr>
        <w:jc w:val="both"/>
      </w:pPr>
      <w:r>
        <w:rPr>
          <w:i w:val="0"/>
        </w:rPr>
        <w:t>6.2. Налог на имущество, земельный налог и иные обременения, связанные с Объектом, уплачивает Арендодатель (статья 679), если иное не согласовано Сторонами отдельно.</w:t>
      </w:r>
    </w:p>
    <w:p>
      <w:pPr>
        <w:jc w:val="both"/>
      </w:pPr>
      <w:r>
        <w:rPr>
          <w:i w:val="0"/>
        </w:rPr>
        <w:t>6.3. Для проверки состояния Объекта Арендодатель вправе входить в Объект в рабочее время, предупредив Арендатора не менее чем за ____ часов, в присутствии представителя Арендатора. В аварийных случаях предупреждение не требуется.</w:t>
      </w:r>
    </w:p>
    <w:p>
      <w:pPr>
        <w:jc w:val="both"/>
      </w:pPr>
      <w:r>
        <w:rPr>
          <w:i w:val="0"/>
        </w:rPr>
        <w:t>6.4. О ремонте или реконструкции, существенно влияющих на Объект, Арендодатель письменно уведомляет Арендатора не менее чем за три месяца и возмещает понесённые в связи с этим расходы Арендатора; Арендатор вправе в течение двух месяцев после уведомления расторгнуть Договор на конец следующего месяца (статья 678).</w:t>
      </w:r>
    </w:p>
    <w:p>
      <w:pPr>
        <w:jc w:val="both"/>
      </w:pPr>
      <w:r>
        <w:rPr>
          <w:i w:val="0"/>
        </w:rPr>
        <w:t>6.5. При отчуждении Объекта в период аренды Договор сохраняет силу, и новый собственник приобретает все права и обязанности Арендодателя (статья 699.1). Арендодатель незамедлительно письменно уведомляет Арендатора о продаже Объекта.</w:t>
      </w:r>
    </w:p>
    <w:p>
      <w:pPr>
        <w:keepNext/>
        <w:spacing w:after="80" w:before="200"/>
        <w:jc w:val="left"/>
      </w:pPr>
      <w:r>
        <w:rPr>
          <w:b/>
          <w:i w:val="0"/>
        </w:rPr>
        <w:t>7. ПРАВА И ОБЯЗАННОСТИ АРЕНДАТОРА</w:t>
      </w:r>
    </w:p>
    <w:p>
      <w:pPr>
        <w:jc w:val="both"/>
      </w:pPr>
      <w:r>
        <w:rPr>
          <w:i w:val="0"/>
        </w:rPr>
        <w:t>7.1. Арендатор: использует Объект только в целях, указанных в пункте 1.2; бережно содержит Объект и оборудование; за свой счёт производит текущий ремонт (покраска, мелкие сантехнические и электрические работы и т.п.); соблюдает правила пожарной безопасности, санитарии, охраны труда и экологии; своевременно вносит арендную плату и оплачивает коммунальные расходы.</w:t>
      </w:r>
    </w:p>
    <w:p>
      <w:pPr>
        <w:jc w:val="both"/>
      </w:pPr>
      <w:r>
        <w:rPr>
          <w:i w:val="0"/>
        </w:rPr>
        <w:t>7.2. До начала деятельности в Объекте Арендатор ставит его на учёт в налоговом органе как хозяйственный субъект (объект), за свой счёт получает необходимые для деятельности разрешения и лицензии и несёт ответственность за нарушение этих требований.</w:t>
      </w:r>
    </w:p>
    <w:p>
      <w:pPr>
        <w:jc w:val="both"/>
      </w:pPr>
      <w:r>
        <w:rPr>
          <w:i w:val="0"/>
        </w:rPr>
        <w:t>7.3. Реконструкцию, перепланировку, снос стен, размещение вывески (рекламы) на фасаде или в здании Арендатор производит только с письменного согласия Арендодателя и с получением требуемых законодательством разрешений.</w:t>
      </w:r>
    </w:p>
    <w:p>
      <w:pPr>
        <w:jc w:val="both"/>
      </w:pPr>
      <w:r>
        <w:rPr>
          <w:i w:val="0"/>
        </w:rPr>
        <w:t>7.4. Арендатор не вправе передавать Объект или его часть в субаренду или в пользование третьим лицам без письменного согласия Арендодателя. И при наличии согласия Арендатор отвечает перед Арендодателем за действия третьего лица (статья 683).</w:t>
      </w:r>
    </w:p>
    <w:p>
      <w:pPr>
        <w:jc w:val="both"/>
      </w:pPr>
      <w:r>
        <w:rPr>
          <w:i w:val="0"/>
        </w:rPr>
        <w:t>7.5. Арендатор незамедлительно уведомляет Арендодателя об обнаруженных в Объекте недостатках, авариях и о необходимости принятия мер для защиты Объекта от опасности; при неуведомлении он возмещает возникший вследствие этого ущерб (статья 677.3).</w:t>
      </w:r>
    </w:p>
    <w:p>
      <w:pPr>
        <w:jc w:val="both"/>
      </w:pPr>
      <w:r>
        <w:rPr>
          <w:i w:val="0"/>
        </w:rPr>
        <w:t>7.6. Арендатор не несёт ответственности за нормальный износ Объекта в результате его использования в соответствии с договором (статья 682).</w:t>
      </w:r>
    </w:p>
    <w:p>
      <w:pPr>
        <w:jc w:val="both"/>
      </w:pPr>
      <w:r>
        <w:rPr>
          <w:i w:val="0"/>
        </w:rPr>
        <w:t>7.7. Арендатор соблюдает внутренние правила здания (часы работы, вход-выход, погрузка-разгрузка, парковка, шум, отходы, размещение вывесок). Правила передаются Арендатору при подписании Договора; их последующие изменения применяются через ____ дней после письменного уведомления Арендатора и не могут существенно ограничивать использование Объекта в соответствии с договором.</w:t>
      </w:r>
    </w:p>
    <w:p>
      <w:pPr>
        <w:jc w:val="both"/>
      </w:pPr>
      <w:r>
        <w:rPr>
          <w:i w:val="0"/>
        </w:rPr>
        <w:t>7.8. Выделенная Объекту электрическая мощность составляет ____ кВт. Арендатор вправе устанавливать оборудование, превышающее эту мощность, только с письменного согласия Арендодателя и принимая на себя расходы по увеличению мощности.</w:t>
      </w:r>
    </w:p>
    <w:p>
      <w:pPr>
        <w:jc w:val="both"/>
      </w:pPr>
      <w:r>
        <w:rPr>
          <w:i w:val="0"/>
        </w:rPr>
        <w:t>7.9. Арендатор несёт ответственность за ущерб, причинённый третьим лицам (в том числе соседним помещениям) в связи с его деятельностью, работниками и посетителями в Объекте. За ущерб, причинённый третьим лицам в связи с состоянием конструкций здания, кровли, общих инженерных систем и мест общего пользования, отвечает Арендодатель. Сторона, возместившая ущерб, вправе предъявить регрессное требование к ответственной Стороне.</w:t>
      </w:r>
    </w:p>
    <w:p>
      <w:pPr>
        <w:keepNext/>
        <w:spacing w:after="80" w:before="200"/>
        <w:jc w:val="left"/>
      </w:pPr>
      <w:r>
        <w:rPr>
          <w:b/>
          <w:i w:val="0"/>
        </w:rPr>
        <w:t>8. УЛУЧШЕНИЯ ОБЪЕКТА И УСТРОЙСТВА АРЕНДАТОРА</w:t>
      </w:r>
    </w:p>
    <w:p>
      <w:pPr>
        <w:jc w:val="both"/>
      </w:pPr>
      <w:r>
        <w:rPr>
          <w:i w:val="0"/>
        </w:rPr>
        <w:t>8.1. Необходимые расходы Арендатора на сохранение или восстановление Объекта, понесённые с согласия Арендодателя или в неотложных случаях, возмещает Арендодатель; исключение составляют расходы на эксплуатацию, уход и уборку (статья 680.1). Стороны вправе зачесть эти расходы в счёт арендной платы.</w:t>
      </w:r>
    </w:p>
    <w:p>
      <w:pPr>
        <w:jc w:val="both"/>
      </w:pPr>
      <w:r>
        <w:rPr>
          <w:i w:val="0"/>
        </w:rPr>
        <w:t>8.2. Стоимость неотделимых улучшений, произведённых Арендатором с письменного согласия Арендодателя: ☐ не возмещается  ☐ возмещается по согласованной смете или зачитывается в счёт арендной платы. Стоимость улучшений, произведённых без согласия, не возмещается.</w:t>
      </w:r>
    </w:p>
    <w:p>
      <w:pPr>
        <w:jc w:val="both"/>
      </w:pPr>
      <w:r>
        <w:rPr>
          <w:i w:val="0"/>
        </w:rPr>
        <w:t>8.3. Арендатор вправе при прекращении Договора забрать установленные им устройства и оборудование, которые можно отделить без вреда для Объекта (статья 681); при этом он приводит Объект в первоначальное состояние.</w:t>
      </w:r>
    </w:p>
    <w:p>
      <w:pPr>
        <w:keepNext/>
        <w:spacing w:after="80" w:before="200"/>
        <w:jc w:val="left"/>
      </w:pPr>
      <w:r>
        <w:rPr>
          <w:b/>
          <w:i w:val="0"/>
        </w:rPr>
        <w:t>9. ПРАВА ПРИ НЕДОСТАТКАХ ОБЪЕКТА</w:t>
      </w:r>
    </w:p>
    <w:p>
      <w:pPr>
        <w:jc w:val="both"/>
      </w:pPr>
      <w:r>
        <w:rPr>
          <w:i w:val="0"/>
        </w:rPr>
        <w:t>9.1. Если Объект по причине, за которую отвечает Арендодатель, полностью непригоден для использования, Арендатор освобождается от арендной платы за этот период, а при снижении пригодности арендная плата соразмерно уменьшается; незначительное снижение не учитывается (статья 677.1.1).</w:t>
      </w:r>
    </w:p>
    <w:p>
      <w:pPr>
        <w:jc w:val="both"/>
      </w:pPr>
      <w:r>
        <w:rPr>
          <w:i w:val="0"/>
        </w:rPr>
        <w:t>9.2. Если Арендодатель не обеспечит устранение недостатка в течение ____ дней после письменного уведомления Арендатора, Арендатор вправе устранить недостаток сам и потребовать возмещения необходимых расходов или удержать их из арендной платы (статья 677.1.3), а также потребовать возмещения причинённого ущерба (статья 677.1.2).</w:t>
      </w:r>
    </w:p>
    <w:p>
      <w:pPr>
        <w:jc w:val="both"/>
      </w:pPr>
      <w:r>
        <w:rPr>
          <w:i w:val="0"/>
        </w:rPr>
        <w:t>9.3. Если Объект не передан в срок или существенно ухудшился и Арендодатель допустил просрочку, Арендатор вправе расторгнуть Договор без соблюдения срока предупреждения (статья 677.1.4).</w:t>
      </w:r>
    </w:p>
    <w:p>
      <w:pPr>
        <w:keepNext/>
        <w:spacing w:after="80" w:before="200"/>
        <w:jc w:val="left"/>
      </w:pPr>
      <w:r>
        <w:rPr>
          <w:b/>
          <w:i w:val="0"/>
        </w:rPr>
        <w:t>10. ОТВЕТСТВЕННОСТЬ СТОРОН</w:t>
      </w:r>
    </w:p>
    <w:p>
      <w:pPr>
        <w:jc w:val="both"/>
      </w:pPr>
      <w:r>
        <w:rPr>
          <w:i w:val="0"/>
        </w:rPr>
        <w:t>10.1. При просрочке арендной платы Арендатор уплачивает неустойку в размере ____% (например, 0,1%) от неоплаченной суммы за каждый день просрочки; общая сумма неустойки не может превышать ____% неоплаченной суммы (Гражданский кодекс, статья 462).</w:t>
      </w:r>
    </w:p>
    <w:p>
      <w:pPr>
        <w:jc w:val="both"/>
      </w:pPr>
      <w:r>
        <w:rPr>
          <w:i w:val="0"/>
        </w:rPr>
        <w:t>10.2. При просрочке передачи Объекта Арендодатель уплачивает Арендатору неустойку в размере ____% месячной арендной платы за каждый день просрочки и возвращает предоплату пропорционально дням просрочки.</w:t>
      </w:r>
    </w:p>
    <w:p>
      <w:pPr>
        <w:jc w:val="both"/>
      </w:pPr>
      <w:r>
        <w:rPr>
          <w:i w:val="0"/>
        </w:rPr>
        <w:t>10.3. Арендатор возмещает ущерб, причинённый по его вине Объекту и оборудованию (за исключением нормального износа).</w:t>
      </w:r>
    </w:p>
    <w:p>
      <w:pPr>
        <w:jc w:val="both"/>
      </w:pPr>
      <w:r>
        <w:rPr>
          <w:i w:val="0"/>
        </w:rPr>
        <w:t>10.4. Если после прекращения Договора Объект не возвращён своевременно, Арендодатель вправе потребовать уплаты арендной платы за всё время удержания Объекта, а также возмещения иного ущерба (статья 697.2).</w:t>
      </w:r>
    </w:p>
    <w:p>
      <w:pPr>
        <w:jc w:val="both"/>
      </w:pPr>
      <w:r>
        <w:rPr>
          <w:i w:val="0"/>
        </w:rPr>
        <w:t>10.5. Уплата неустойки не освобождает Сторону от исполнения обязательства и возмещения ущерба (статьи 450, 466).</w:t>
      </w:r>
    </w:p>
    <w:p>
      <w:pPr>
        <w:keepNext/>
        <w:spacing w:after="80" w:before="200"/>
        <w:jc w:val="left"/>
      </w:pPr>
      <w:r>
        <w:rPr>
          <w:b/>
          <w:i w:val="0"/>
        </w:rPr>
        <w:t>11. РАСТОРЖЕНИЕ ДОГОВОРА</w:t>
      </w:r>
    </w:p>
    <w:p>
      <w:pPr>
        <w:jc w:val="both"/>
      </w:pPr>
      <w:r>
        <w:rPr>
          <w:i w:val="0"/>
        </w:rPr>
        <w:t>11.1. Договор может быть расторгнут в любое время по письменному соглашению Сторон.</w:t>
      </w:r>
    </w:p>
    <w:p>
      <w:pPr>
        <w:jc w:val="both"/>
      </w:pPr>
      <w:r>
        <w:rPr>
          <w:i w:val="0"/>
        </w:rPr>
        <w:t>11.2. Арендодатель вправе расторгнуть Договор без соблюдения срока предупреждения, направив Арендатору письменное уведомление, если (статья 685):</w:t>
      </w:r>
    </w:p>
    <w:p>
      <w:pPr>
        <w:ind w:left="454"/>
        <w:jc w:val="both"/>
      </w:pPr>
      <w:r>
        <w:rPr>
          <w:i w:val="0"/>
        </w:rPr>
        <w:t>— Арендатор просрочил уплату арендной платы или её существенной части за два месяца подряд либо в течение более чем двух месяцев допустил задолженность в общей сумме двухмесячной арендной платы;</w:t>
      </w:r>
    </w:p>
    <w:p>
      <w:pPr>
        <w:ind w:left="454"/>
        <w:jc w:val="both"/>
      </w:pPr>
      <w:r>
        <w:rPr>
          <w:i w:val="0"/>
        </w:rPr>
        <w:t>— Арендатор, несмотря на предупреждение, продолжает использовать Объект не по договорному назначению, без разрешения передаёт Объект в субаренду или подвергает его опасности.</w:t>
      </w:r>
    </w:p>
    <w:p>
      <w:pPr>
        <w:jc w:val="both"/>
      </w:pPr>
      <w:r>
        <w:rPr>
          <w:i w:val="0"/>
        </w:rPr>
        <w:t>11.3. Расторжение исключается, если до расторжения в связи с просрочкой оплаты задолженность полностью погашена (статья 685.3).</w:t>
      </w:r>
    </w:p>
    <w:p>
      <w:pPr>
        <w:jc w:val="both"/>
      </w:pPr>
      <w:r>
        <w:rPr>
          <w:i w:val="0"/>
        </w:rPr>
        <w:t>11.4. Сторона, желающая отказаться от Договора без указания оснований, письменно предупреждает другую Сторону не менее чем за ____ месяцев. Уведомление о расторжении должно быть письменным и содержать основания расторжения (статья 690). ☐ Стороны исключают право одностороннего досрочного отказа от срочного договора.</w:t>
      </w:r>
    </w:p>
    <w:p>
      <w:pPr>
        <w:jc w:val="both"/>
      </w:pPr>
      <w:r>
        <w:rPr>
          <w:i w:val="0"/>
        </w:rPr>
        <w:t>11.5. Если одна из Сторон по своей вине нарушает обязательства в такой мере, что продолжение Договора становится недопустимым для другой Стороны, Договор может быть расторгнут без соблюдения срока предупреждения (статья 686).</w:t>
      </w:r>
    </w:p>
    <w:p>
      <w:pPr>
        <w:keepNext/>
        <w:spacing w:after="80" w:before="200"/>
        <w:jc w:val="left"/>
      </w:pPr>
      <w:r>
        <w:rPr>
          <w:b/>
          <w:i w:val="0"/>
        </w:rPr>
        <w:t>12. ВОЗВРАТ ОБЪЕКТА</w:t>
      </w:r>
    </w:p>
    <w:p>
      <w:pPr>
        <w:jc w:val="both"/>
      </w:pPr>
      <w:r>
        <w:rPr>
          <w:i w:val="0"/>
        </w:rPr>
        <w:t>12.1. В течение ____ дней после прекращения Договора Арендатор возвращает Объект Арендодателю по акту возврата (Приложение 3) в том состоянии, в котором он его получил, с учётом нормального износа, освобождённым, убранным, со всеми ключами. В акте отражаются показания счётчиков и выявленные повреждения.</w:t>
      </w:r>
    </w:p>
    <w:p>
      <w:pPr>
        <w:jc w:val="both"/>
      </w:pPr>
      <w:r>
        <w:rPr>
          <w:i w:val="0"/>
        </w:rPr>
        <w:t>12.2. До возврата Объекта Арендатор погашает задолженность по коммунальным услугам и обращается в налоговый орган для снятия Объекта с налогового учёта.</w:t>
      </w:r>
    </w:p>
    <w:p>
      <w:pPr>
        <w:jc w:val="both"/>
      </w:pPr>
      <w:r>
        <w:rPr>
          <w:i w:val="0"/>
        </w:rPr>
        <w:t>12.3. Арендная плата, внесённая авансом за период после прекращения Договора, возвращается Арендатору (статья 697.3).</w:t>
      </w:r>
    </w:p>
    <w:p>
      <w:pPr>
        <w:jc w:val="both"/>
      </w:pPr>
      <w:r>
        <w:rPr>
          <w:i w:val="0"/>
        </w:rPr>
        <w:t>12.4. Требования Арендодателя в связи с изменением или ухудшением Объекта, а также требования Арендатора о возмещении расходов и об изъятии устройств могут быть предъявлены в течение шести месяцев (статья 697.4).</w:t>
      </w:r>
    </w:p>
    <w:p>
      <w:pPr>
        <w:keepNext/>
        <w:spacing w:after="80" w:before="200"/>
        <w:jc w:val="left"/>
      </w:pPr>
      <w:r>
        <w:rPr>
          <w:b/>
          <w:i w:val="0"/>
        </w:rPr>
        <w:t>13. СТРАХОВАНИЕ</w:t>
      </w:r>
    </w:p>
    <w:p>
      <w:pPr>
        <w:jc w:val="both"/>
      </w:pPr>
      <w:r>
        <w:rPr>
          <w:i w:val="0"/>
        </w:rPr>
        <w:t>13.1. ☐ Арендодатель за свой счёт страхует Объект (здание) от пожара и иных рисков.  ☐ Арендатор за свой счёт страхует своё имущество в Объекте и гражданскую ответственность перед третьими лицами.  ☐ Страхование не требуется.</w:t>
      </w:r>
    </w:p>
    <w:p>
      <w:pPr>
        <w:keepNext/>
        <w:spacing w:after="80" w:before="200"/>
        <w:jc w:val="left"/>
      </w:pPr>
      <w:r>
        <w:rPr>
          <w:b/>
          <w:i w:val="0"/>
        </w:rPr>
        <w:t>14. ФОРС-МАЖОР</w:t>
      </w:r>
    </w:p>
    <w:p>
      <w:pPr>
        <w:jc w:val="both"/>
      </w:pPr>
      <w:r>
        <w:rPr>
          <w:i w:val="0"/>
        </w:rPr>
        <w:t>14.1. Сторона не несёт ответственности, если докажет, что нарушение обязательства вызвано обстоятельством, за которое она не отвечает, которое не могло быть учтено при заключении Договора и которое невозможно было предотвратить (стихийное бедствие, пожар, военные действия, решения государственных органов и т.п.) (Гражданский кодекс, статья 448.4). Сторона незамедлительно, но не позднее ____ дней письменно уведомляет об этом другую Сторону.</w:t>
      </w:r>
    </w:p>
    <w:p>
      <w:pPr>
        <w:jc w:val="both"/>
      </w:pPr>
      <w:r>
        <w:rPr>
          <w:i w:val="0"/>
        </w:rPr>
        <w:t>14.2. Если вследствие форс-мажора пользование Объектом невозможно, арендная плата за этот период не начисляется. Если обстоятельство длится более ____ дней, каждая из Сторон вправе расторгнуть Договор.</w:t>
      </w:r>
    </w:p>
    <w:p>
      <w:pPr>
        <w:keepNext/>
        <w:spacing w:after="80" w:before="200"/>
        <w:jc w:val="left"/>
      </w:pPr>
      <w:r>
        <w:rPr>
          <w:b/>
          <w:i w:val="0"/>
        </w:rPr>
        <w:t>15. РАЗРЕШЕНИЕ СПОРОВ И ЗАКЛЮЧИТЕЛЬНЫЕ ПОЛОЖЕНИЯ</w:t>
      </w:r>
    </w:p>
    <w:p>
      <w:pPr>
        <w:jc w:val="both"/>
      </w:pPr>
      <w:r>
        <w:rPr>
          <w:i w:val="0"/>
        </w:rPr>
        <w:t>15.1. Споры разрешаются путём переговоров; при недостижении согласия спор разрешается в суде по подсудности в соответствии с законодательством Азербайджанской Республики.</w:t>
      </w:r>
    </w:p>
    <w:p>
      <w:pPr>
        <w:jc w:val="both"/>
      </w:pPr>
      <w:r>
        <w:rPr>
          <w:i w:val="0"/>
        </w:rPr>
        <w:t>15.2. Если в соответствии с законодательством требуется регистрация права аренды в государственном реестре недвижимости, регистрацию обеспечивает ____________, а расходы несёт ____________ (Гражданский кодекс, статья 139).</w:t>
      </w:r>
    </w:p>
    <w:p>
      <w:pPr>
        <w:jc w:val="both"/>
      </w:pPr>
      <w:r>
        <w:rPr>
          <w:i w:val="0"/>
        </w:rPr>
        <w:t>15.3. Изменения в Договор вносятся только подписанным Сторонами письменным дополнительным соглашением. Уведомления направляются по указанным ниже адресам и адресам электронной почты Сторон; при изменении реквизитов Сторона уведомляет другую Сторону в течение ____ дней.</w:t>
      </w:r>
    </w:p>
    <w:p>
      <w:pPr>
        <w:jc w:val="both"/>
      </w:pPr>
      <w:r>
        <w:rPr>
          <w:i w:val="0"/>
        </w:rPr>
        <w:t>15.4. Вопросы, не предусмотренные настоящим Договором, регулируются Гражданским кодексом Азербайджанской Республики и иными законодательными актами.</w:t>
      </w:r>
    </w:p>
    <w:p>
      <w:pPr>
        <w:jc w:val="both"/>
      </w:pPr>
      <w:r>
        <w:rPr>
          <w:i w:val="0"/>
        </w:rPr>
        <w:t>15.5. Договор составлен на русском языке в двух экземплярах, имеющих одинаковую юридическую силу. Приложения: Приложение 1 — План (схема) Объекта; Приложение 2 — Акт приёма-передачи; Приложение 3 — Акт возврата; ☐ Приложение 4 — Договор поручительства.</w:t>
      </w:r>
    </w:p>
    <w:p>
      <w:pPr>
        <w:keepNext/>
        <w:pageBreakBefore/>
        <w:spacing w:after="80" w:before="200"/>
        <w:jc w:val="left"/>
      </w:pPr>
      <w:r>
        <w:rPr>
          <w:b/>
          <w:i w:val="0"/>
        </w:rPr>
        <w:t>16. РЕКВИЗИТЫ И ПОДПИСИ СТОРОН</w:t>
      </w:r>
    </w:p>
    <w:tbl>
      <w:tblPr>
        <w:tblStyle w:val="TableGrid"/>
        <w:tblW w:type="dxa" w:w="9072"/>
        <w:jc w:val="center"/>
        <w:tblLayout w:type="fixed"/>
        <w:tblLook w:firstColumn="1" w:firstRow="1" w:lastColumn="0" w:lastRow="0" w:noHBand="0" w:noVBand="1" w:val="04A0"/>
      </w:tblPr>
      <w:tblGrid>
        <w:gridCol w:w="4536"/>
        <w:gridCol w:w="4536"/>
      </w:tblGrid>
      <w:tr>
        <w:trPr>
          <w:cantSplit/>
        </w:trPr>
        <w:tc>
          <w:tcPr>
            <w:tcW w:type="dxa" w:w="4535"/>
          </w:tcPr>
          <w:p>
            <w:pPr>
              <w:spacing w:after="20"/>
            </w:pPr>
            <w:r>
              <w:rPr>
                <w:b/>
                <w:sz w:val="21"/>
              </w:rPr>
              <w:t>АРЕНДОДАТЕЛЬ</w:t>
            </w:r>
          </w:p>
        </w:tc>
        <w:tc>
          <w:tcPr>
            <w:tcW w:type="dxa" w:w="4535"/>
          </w:tcPr>
          <w:p>
            <w:pPr>
              <w:spacing w:after="20"/>
            </w:pPr>
            <w:r>
              <w:rPr>
                <w:b/>
                <w:sz w:val="21"/>
              </w:rPr>
              <w:t>АРЕНДАТОР</w:t>
            </w:r>
          </w:p>
        </w:tc>
      </w:tr>
      <w:tr>
        <w:trPr>
          <w:cantSplit/>
        </w:trPr>
        <w:tc>
          <w:tcPr>
            <w:tcW w:type="dxa" w:w="4535"/>
          </w:tcPr>
          <w:p>
            <w:pPr>
              <w:spacing w:after="20"/>
            </w:pPr>
            <w:r>
              <w:rPr>
                <w:sz w:val="21"/>
              </w:rPr>
              <w:t>Наименование / ФИО:</w:t>
            </w:r>
          </w:p>
        </w:tc>
        <w:tc>
          <w:tcPr>
            <w:tcW w:type="dxa" w:w="4535"/>
          </w:tcPr>
          <w:p>
            <w:pPr>
              <w:spacing w:after="20"/>
            </w:pPr>
            <w:r>
              <w:rPr>
                <w:sz w:val="21"/>
              </w:rPr>
              <w:t>Наименование / ФИО:</w:t>
            </w:r>
          </w:p>
        </w:tc>
      </w:tr>
      <w:tr>
        <w:trPr>
          <w:cantSplit/>
        </w:trPr>
        <w:tc>
          <w:tcPr>
            <w:tcW w:type="dxa" w:w="4535"/>
          </w:tcPr>
          <w:p>
            <w:pPr>
              <w:spacing w:after="20"/>
            </w:pPr>
            <w:r>
              <w:rPr>
                <w:sz w:val="21"/>
              </w:rPr>
              <w:t>ИНН (VÖEN) / ФИН:</w:t>
            </w:r>
          </w:p>
        </w:tc>
        <w:tc>
          <w:tcPr>
            <w:tcW w:type="dxa" w:w="4535"/>
          </w:tcPr>
          <w:p>
            <w:pPr>
              <w:spacing w:after="20"/>
            </w:pPr>
            <w:r>
              <w:rPr>
                <w:sz w:val="21"/>
              </w:rPr>
              <w:t>ИНН (VÖEN) / ФИН:</w:t>
            </w:r>
          </w:p>
        </w:tc>
      </w:tr>
      <w:tr>
        <w:trPr>
          <w:cantSplit/>
        </w:trPr>
        <w:tc>
          <w:tcPr>
            <w:tcW w:type="dxa" w:w="4535"/>
          </w:tcPr>
          <w:p>
            <w:pPr>
              <w:spacing w:after="20"/>
            </w:pPr>
            <w:r>
              <w:rPr>
                <w:sz w:val="21"/>
              </w:rPr>
              <w:t>Удостоверение личности (физ. лицо):</w:t>
            </w:r>
          </w:p>
        </w:tc>
        <w:tc>
          <w:tcPr>
            <w:tcW w:type="dxa" w:w="4535"/>
          </w:tcPr>
          <w:p>
            <w:pPr>
              <w:spacing w:after="20"/>
            </w:pPr>
            <w:r>
              <w:rPr>
                <w:sz w:val="21"/>
              </w:rPr>
              <w:t>Удостоверение личности (физ. лицо):</w:t>
            </w:r>
          </w:p>
        </w:tc>
      </w:tr>
      <w:tr>
        <w:trPr>
          <w:cantSplit/>
        </w:trPr>
        <w:tc>
          <w:tcPr>
            <w:tcW w:type="dxa" w:w="4535"/>
          </w:tcPr>
          <w:p>
            <w:pPr>
              <w:spacing w:after="20"/>
            </w:pPr>
            <w:r>
              <w:rPr>
                <w:sz w:val="21"/>
              </w:rPr>
              <w:t>Адрес:</w:t>
            </w:r>
          </w:p>
        </w:tc>
        <w:tc>
          <w:tcPr>
            <w:tcW w:type="dxa" w:w="4535"/>
          </w:tcPr>
          <w:p>
            <w:pPr>
              <w:spacing w:after="20"/>
            </w:pPr>
            <w:r>
              <w:rPr>
                <w:sz w:val="21"/>
              </w:rPr>
              <w:t>Адрес:</w:t>
            </w:r>
          </w:p>
        </w:tc>
      </w:tr>
      <w:tr>
        <w:trPr>
          <w:cantSplit/>
        </w:trPr>
        <w:tc>
          <w:tcPr>
            <w:tcW w:type="dxa" w:w="4535"/>
          </w:tcPr>
          <w:p>
            <w:pPr>
              <w:spacing w:after="20"/>
            </w:pPr>
            <w:r>
              <w:rPr>
                <w:sz w:val="21"/>
              </w:rPr>
              <w:t>Банк, IBAN:</w:t>
            </w:r>
          </w:p>
        </w:tc>
        <w:tc>
          <w:tcPr>
            <w:tcW w:type="dxa" w:w="4535"/>
          </w:tcPr>
          <w:p>
            <w:pPr>
              <w:spacing w:after="20"/>
            </w:pPr>
            <w:r>
              <w:rPr>
                <w:sz w:val="21"/>
              </w:rPr>
              <w:t>Банк, IBAN:</w:t>
            </w:r>
          </w:p>
        </w:tc>
      </w:tr>
      <w:tr>
        <w:trPr>
          <w:cantSplit/>
        </w:trPr>
        <w:tc>
          <w:tcPr>
            <w:tcW w:type="dxa" w:w="4535"/>
          </w:tcPr>
          <w:p>
            <w:pPr>
              <w:spacing w:after="20"/>
            </w:pPr>
            <w:r>
              <w:rPr>
                <w:sz w:val="21"/>
              </w:rPr>
              <w:t>Телефон, e-mail:</w:t>
            </w:r>
          </w:p>
        </w:tc>
        <w:tc>
          <w:tcPr>
            <w:tcW w:type="dxa" w:w="4535"/>
          </w:tcPr>
          <w:p>
            <w:pPr>
              <w:spacing w:after="20"/>
            </w:pPr>
            <w:r>
              <w:rPr>
                <w:sz w:val="21"/>
              </w:rPr>
              <w:t>Телефон, e-mail:</w:t>
            </w:r>
          </w:p>
        </w:tc>
      </w:tr>
      <w:tr>
        <w:trPr>
          <w:cantSplit/>
        </w:trPr>
        <w:tc>
          <w:tcPr>
            <w:tcW w:type="dxa" w:w="4535"/>
          </w:tcPr>
          <w:p>
            <w:pPr>
              <w:spacing w:after="20"/>
            </w:pPr>
            <w:r/>
            <w:r>
              <w:rPr>
                <w:b w:val="0"/>
                <w:sz w:val="21"/>
              </w:rPr>
            </w:r>
          </w:p>
        </w:tc>
        <w:tc>
          <w:tcPr>
            <w:tcW w:type="dxa" w:w="4535"/>
          </w:tcPr>
          <w:p>
            <w:pPr>
              <w:spacing w:after="20"/>
            </w:pPr>
            <w:r/>
            <w:r>
              <w:rPr>
                <w:b w:val="0"/>
                <w:sz w:val="21"/>
              </w:rPr>
            </w:r>
          </w:p>
        </w:tc>
      </w:tr>
      <w:tr>
        <w:trPr>
          <w:cantSplit/>
        </w:trPr>
        <w:tc>
          <w:tcPr>
            <w:tcW w:type="dxa" w:w="4535"/>
          </w:tcPr>
          <w:p>
            <w:pPr>
              <w:spacing w:after="20"/>
            </w:pPr>
            <w:r>
              <w:rPr>
                <w:sz w:val="21"/>
              </w:rPr>
              <w:t>Подпись: ____________________  М.П.</w:t>
            </w:r>
          </w:p>
        </w:tc>
        <w:tc>
          <w:tcPr>
            <w:tcW w:type="dxa" w:w="4535"/>
          </w:tcPr>
          <w:p>
            <w:pPr>
              <w:spacing w:after="20"/>
            </w:pPr>
            <w:r>
              <w:rPr>
                <w:sz w:val="21"/>
              </w:rPr>
              <w:t>Подпись: ____________________  М.П.</w:t>
            </w:r>
          </w:p>
        </w:tc>
      </w:tr>
    </w:tbl>
    <w:p>
      <w:pPr>
        <w:spacing w:after="40"/>
      </w:pPr>
    </w:p>
    <w:p>
      <w:r>
        <w:br w:type="page"/>
      </w:r>
    </w:p>
    <w:p>
      <w:pPr>
        <w:spacing w:after="0"/>
        <w:jc w:val="right"/>
      </w:pPr>
      <w:r>
        <w:rPr>
          <w:i/>
        </w:rPr>
        <w:t>Приложение 1</w:t>
      </w:r>
    </w:p>
    <w:p>
      <w:pPr>
        <w:jc w:val="right"/>
      </w:pPr>
      <w:r>
        <w:rPr>
          <w:i/>
          <w:sz w:val="20"/>
        </w:rPr>
        <w:t>к договору аренды нежилого помещения № ______ от «____» ____________ 20___ г.</w:t>
      </w:r>
    </w:p>
    <w:p>
      <w:pPr>
        <w:spacing w:after="200" w:before="280"/>
        <w:jc w:val="center"/>
      </w:pPr>
      <w:r>
        <w:rPr>
          <w:b/>
          <w:i w:val="0"/>
          <w:sz w:val="28"/>
        </w:rPr>
        <w:t>ПЛАН (СХЕМА) ОБЪЕКТА</w:t>
      </w:r>
    </w:p>
    <w:p>
      <w:pPr>
        <w:jc w:val="both"/>
      </w:pPr>
      <w:r>
        <w:rPr>
          <w:i w:val="0"/>
        </w:rPr>
        <w:t>Прилагается копия поэтажного плана Объекта (из технического паспорта или выписки из государственного реестра недвижимости); передаваемая в аренду часть отмечается на плане.</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tbl>
      <w:tblPr>
        <w:tblStyle w:val="TableGrid"/>
        <w:tblW w:type="dxa" w:w="9072"/>
        <w:jc w:val="center"/>
        <w:tblLayout w:type="fixed"/>
        <w:tblLook w:firstColumn="1" w:firstRow="1" w:lastColumn="0" w:lastRow="0" w:noHBand="0" w:noVBand="1" w:val="04A0"/>
      </w:tblPr>
      <w:tblGrid>
        <w:gridCol w:w="4536"/>
        <w:gridCol w:w="4536"/>
      </w:tblGrid>
      <w:tr>
        <w:trPr>
          <w:cantSplit/>
        </w:trPr>
        <w:tc>
          <w:tcPr>
            <w:tcW w:type="dxa" w:w="4535"/>
          </w:tcPr>
          <w:p>
            <w:pPr>
              <w:spacing w:after="20"/>
            </w:pPr>
            <w:r>
              <w:rPr>
                <w:b/>
                <w:sz w:val="21"/>
              </w:rPr>
              <w:t>АРЕНДОДАТЕЛЬ</w:t>
            </w:r>
          </w:p>
        </w:tc>
        <w:tc>
          <w:tcPr>
            <w:tcW w:type="dxa" w:w="4535"/>
          </w:tcPr>
          <w:p>
            <w:pPr>
              <w:spacing w:after="20"/>
            </w:pPr>
            <w:r>
              <w:rPr>
                <w:b/>
                <w:sz w:val="21"/>
              </w:rPr>
              <w:t>АРЕНДАТОР</w:t>
            </w:r>
          </w:p>
        </w:tc>
      </w:tr>
      <w:tr>
        <w:trPr>
          <w:cantSplit/>
        </w:trPr>
        <w:tc>
          <w:tcPr>
            <w:tcW w:type="dxa" w:w="4535"/>
          </w:tcPr>
          <w:p>
            <w:pPr>
              <w:spacing w:after="20"/>
            </w:pPr>
            <w:r>
              <w:rPr>
                <w:sz w:val="21"/>
              </w:rPr>
              <w:t>Подпись: ______________  М.П.</w:t>
            </w:r>
          </w:p>
        </w:tc>
        <w:tc>
          <w:tcPr>
            <w:tcW w:type="dxa" w:w="4535"/>
          </w:tcPr>
          <w:p>
            <w:pPr>
              <w:spacing w:after="20"/>
            </w:pPr>
            <w:r>
              <w:rPr>
                <w:sz w:val="21"/>
              </w:rPr>
              <w:t>Подпись: ______________  М.П.</w:t>
            </w:r>
          </w:p>
        </w:tc>
      </w:tr>
    </w:tbl>
    <w:p>
      <w:pPr>
        <w:spacing w:after="40"/>
      </w:pPr>
    </w:p>
    <w:p>
      <w:r>
        <w:br w:type="page"/>
      </w:r>
    </w:p>
    <w:p>
      <w:pPr>
        <w:spacing w:after="0"/>
        <w:jc w:val="right"/>
      </w:pPr>
      <w:r>
        <w:rPr>
          <w:i/>
        </w:rPr>
        <w:t>Приложение 2</w:t>
      </w:r>
    </w:p>
    <w:p>
      <w:pPr>
        <w:jc w:val="right"/>
      </w:pPr>
      <w:r>
        <w:rPr>
          <w:i/>
          <w:sz w:val="20"/>
        </w:rPr>
        <w:t>к договору аренды нежилого помещения № ______ от «____» ____________ 20___ г.</w:t>
      </w:r>
    </w:p>
    <w:p>
      <w:pPr>
        <w:spacing w:after="80" w:before="280"/>
        <w:jc w:val="center"/>
      </w:pPr>
      <w:r>
        <w:rPr>
          <w:b/>
          <w:i w:val="0"/>
          <w:sz w:val="28"/>
        </w:rPr>
        <w:t>АКТ ПРИЁМА-ПЕРЕДАЧИ ОБЪЕКТА</w:t>
      </w:r>
    </w:p>
    <w:p>
      <w:pPr>
        <w:spacing w:after="200"/>
        <w:jc w:val="center"/>
      </w:pPr>
      <w:r>
        <w:rPr>
          <w:i w:val="0"/>
        </w:rPr>
        <w:t>«____» ____________ 20___ г.</w:t>
      </w:r>
    </w:p>
    <w:p>
      <w:pPr>
        <w:jc w:val="both"/>
      </w:pPr>
      <w:r>
        <w:rPr>
          <w:i w:val="0"/>
        </w:rPr>
        <w:t>Арендодатель передал, а Арендатор принял Объект: адрес ____________________, площадь ____ м².</w:t>
      </w:r>
    </w:p>
    <w:p>
      <w:pPr>
        <w:jc w:val="both"/>
      </w:pPr>
      <w:r>
        <w:rPr>
          <w:b/>
          <w:i w:val="0"/>
        </w:rPr>
        <w:t>1. Состояние Объекта:</w:t>
      </w:r>
    </w:p>
    <w:tbl>
      <w:tblPr>
        <w:tblStyle w:val="TableGrid"/>
        <w:tblW w:type="dxa" w:w="9355"/>
        <w:jc w:val="center"/>
        <w:tblLayout w:type="fixed"/>
        <w:tblLook w:firstColumn="1" w:firstRow="1" w:lastColumn="0" w:lastRow="0" w:noHBand="0" w:noVBand="1" w:val="04A0"/>
      </w:tblPr>
      <w:tblGrid>
        <w:gridCol w:w="3969"/>
        <w:gridCol w:w="5386"/>
      </w:tblGrid>
      <w:tr>
        <w:trPr>
          <w:cantSplit/>
        </w:trPr>
        <w:tc>
          <w:tcPr>
            <w:tcW w:type="dxa" w:w="3969"/>
          </w:tcPr>
          <w:p>
            <w:pPr>
              <w:spacing w:after="20"/>
            </w:pPr>
            <w:r>
              <w:rPr>
                <w:b/>
                <w:sz w:val="21"/>
              </w:rPr>
              <w:t>Элемент</w:t>
            </w:r>
          </w:p>
        </w:tc>
        <w:tc>
          <w:tcPr>
            <w:tcW w:type="dxa" w:w="5386"/>
          </w:tcPr>
          <w:p>
            <w:pPr>
              <w:spacing w:after="20"/>
            </w:pPr>
            <w:r>
              <w:rPr>
                <w:b/>
                <w:sz w:val="21"/>
              </w:rPr>
              <w:t>Состояние (хорошее / удовлетворительное / требует ремонта), примечание</w:t>
            </w:r>
          </w:p>
        </w:tc>
      </w:tr>
      <w:tr>
        <w:trPr>
          <w:cantSplit/>
        </w:trPr>
        <w:tc>
          <w:tcPr>
            <w:tcW w:type="dxa" w:w="3969"/>
          </w:tcPr>
          <w:p>
            <w:pPr>
              <w:spacing w:after="20"/>
            </w:pPr>
            <w:r>
              <w:rPr>
                <w:sz w:val="21"/>
              </w:rPr>
              <w:t>Стены, потолок, пол</w:t>
            </w:r>
          </w:p>
        </w:tc>
        <w:tc>
          <w:tcPr>
            <w:tcW w:type="dxa" w:w="5386"/>
          </w:tcPr>
          <w:p>
            <w:pPr>
              <w:spacing w:after="20"/>
            </w:pPr>
            <w:r/>
            <w:r>
              <w:rPr>
                <w:b w:val="0"/>
                <w:sz w:val="21"/>
              </w:rPr>
            </w:r>
          </w:p>
        </w:tc>
      </w:tr>
      <w:tr>
        <w:trPr>
          <w:cantSplit/>
        </w:trPr>
        <w:tc>
          <w:tcPr>
            <w:tcW w:type="dxa" w:w="3969"/>
          </w:tcPr>
          <w:p>
            <w:pPr>
              <w:spacing w:after="20"/>
            </w:pPr>
            <w:r>
              <w:rPr>
                <w:sz w:val="21"/>
              </w:rPr>
              <w:t>Двери, окна, замки</w:t>
            </w:r>
          </w:p>
        </w:tc>
        <w:tc>
          <w:tcPr>
            <w:tcW w:type="dxa" w:w="5386"/>
          </w:tcPr>
          <w:p>
            <w:pPr>
              <w:spacing w:after="20"/>
            </w:pPr>
            <w:r/>
            <w:r>
              <w:rPr>
                <w:b w:val="0"/>
                <w:sz w:val="21"/>
              </w:rPr>
            </w:r>
          </w:p>
        </w:tc>
      </w:tr>
      <w:tr>
        <w:trPr>
          <w:cantSplit/>
        </w:trPr>
        <w:tc>
          <w:tcPr>
            <w:tcW w:type="dxa" w:w="3969"/>
          </w:tcPr>
          <w:p>
            <w:pPr>
              <w:spacing w:after="20"/>
            </w:pPr>
            <w:r>
              <w:rPr>
                <w:sz w:val="21"/>
              </w:rPr>
              <w:t>Электросеть, освещение</w:t>
            </w:r>
          </w:p>
        </w:tc>
        <w:tc>
          <w:tcPr>
            <w:tcW w:type="dxa" w:w="5386"/>
          </w:tcPr>
          <w:p>
            <w:pPr>
              <w:spacing w:after="20"/>
            </w:pPr>
            <w:r/>
            <w:r>
              <w:rPr>
                <w:b w:val="0"/>
                <w:sz w:val="21"/>
              </w:rPr>
            </w:r>
          </w:p>
        </w:tc>
      </w:tr>
      <w:tr>
        <w:trPr>
          <w:cantSplit/>
        </w:trPr>
        <w:tc>
          <w:tcPr>
            <w:tcW w:type="dxa" w:w="3969"/>
          </w:tcPr>
          <w:p>
            <w:pPr>
              <w:spacing w:after="20"/>
            </w:pPr>
            <w:r>
              <w:rPr>
                <w:sz w:val="21"/>
              </w:rPr>
              <w:t>Водоснабжение, канализация, санузел</w:t>
            </w:r>
          </w:p>
        </w:tc>
        <w:tc>
          <w:tcPr>
            <w:tcW w:type="dxa" w:w="5386"/>
          </w:tcPr>
          <w:p>
            <w:pPr>
              <w:spacing w:after="20"/>
            </w:pPr>
            <w:r/>
            <w:r>
              <w:rPr>
                <w:b w:val="0"/>
                <w:sz w:val="21"/>
              </w:rPr>
            </w:r>
          </w:p>
        </w:tc>
      </w:tr>
      <w:tr>
        <w:trPr>
          <w:cantSplit/>
        </w:trPr>
        <w:tc>
          <w:tcPr>
            <w:tcW w:type="dxa" w:w="3969"/>
          </w:tcPr>
          <w:p>
            <w:pPr>
              <w:spacing w:after="20"/>
            </w:pPr>
            <w:r>
              <w:rPr>
                <w:sz w:val="21"/>
              </w:rPr>
              <w:t>Отопление, кондиционер, вентиляция</w:t>
            </w:r>
          </w:p>
        </w:tc>
        <w:tc>
          <w:tcPr>
            <w:tcW w:type="dxa" w:w="5386"/>
          </w:tcPr>
          <w:p>
            <w:pPr>
              <w:spacing w:after="20"/>
            </w:pPr>
            <w:r/>
            <w:r>
              <w:rPr>
                <w:b w:val="0"/>
                <w:sz w:val="21"/>
              </w:rPr>
            </w:r>
          </w:p>
        </w:tc>
      </w:tr>
      <w:tr>
        <w:trPr>
          <w:cantSplit/>
        </w:trPr>
        <w:tc>
          <w:tcPr>
            <w:tcW w:type="dxa" w:w="3969"/>
          </w:tcPr>
          <w:p>
            <w:pPr>
              <w:spacing w:after="20"/>
            </w:pPr>
            <w:r>
              <w:rPr>
                <w:sz w:val="21"/>
              </w:rPr>
              <w:t>Пожарная сигнализация, огнетушители</w:t>
            </w:r>
          </w:p>
        </w:tc>
        <w:tc>
          <w:tcPr>
            <w:tcW w:type="dxa" w:w="5386"/>
          </w:tcPr>
          <w:p>
            <w:pPr>
              <w:spacing w:after="20"/>
            </w:pPr>
            <w:r/>
            <w:r>
              <w:rPr>
                <w:b w:val="0"/>
                <w:sz w:val="21"/>
              </w:rPr>
            </w:r>
          </w:p>
        </w:tc>
      </w:tr>
    </w:tbl>
    <w:p>
      <w:pPr>
        <w:spacing w:after="40"/>
      </w:pPr>
    </w:p>
    <w:p>
      <w:pPr>
        <w:jc w:val="both"/>
      </w:pPr>
      <w:r>
        <w:rPr>
          <w:b/>
          <w:i w:val="0"/>
        </w:rPr>
        <w:t>2. Оборудование и инвентарь:</w:t>
      </w:r>
    </w:p>
    <w:tbl>
      <w:tblPr>
        <w:tblStyle w:val="TableGrid"/>
        <w:tblW w:type="dxa" w:w="9355"/>
        <w:jc w:val="center"/>
        <w:tblLayout w:type="fixed"/>
        <w:tblLook w:firstColumn="1" w:firstRow="1" w:lastColumn="0" w:lastRow="0" w:noHBand="0" w:noVBand="1" w:val="04A0"/>
      </w:tblPr>
      <w:tblGrid>
        <w:gridCol w:w="453"/>
        <w:gridCol w:w="5103"/>
        <w:gridCol w:w="1247"/>
        <w:gridCol w:w="2551"/>
      </w:tblGrid>
      <w:tr>
        <w:trPr>
          <w:cantSplit/>
        </w:trPr>
        <w:tc>
          <w:tcPr>
            <w:tcW w:type="dxa" w:w="454"/>
          </w:tcPr>
          <w:p>
            <w:pPr>
              <w:spacing w:after="20"/>
            </w:pPr>
            <w:r/>
            <w:r>
              <w:rPr>
                <w:b/>
                <w:sz w:val="21"/>
              </w:rPr>
              <w:t>№</w:t>
            </w:r>
          </w:p>
        </w:tc>
        <w:tc>
          <w:tcPr>
            <w:tcW w:type="dxa" w:w="5102"/>
          </w:tcPr>
          <w:p>
            <w:pPr>
              <w:spacing w:after="20"/>
            </w:pPr>
            <w:r>
              <w:rPr>
                <w:b/>
                <w:sz w:val="21"/>
              </w:rPr>
              <w:t>Наименование</w:t>
            </w:r>
          </w:p>
        </w:tc>
        <w:tc>
          <w:tcPr>
            <w:tcW w:type="dxa" w:w="1247"/>
          </w:tcPr>
          <w:p>
            <w:pPr>
              <w:spacing w:after="20"/>
            </w:pPr>
            <w:r>
              <w:rPr>
                <w:b/>
                <w:sz w:val="21"/>
              </w:rPr>
              <w:t>Количество</w:t>
            </w:r>
          </w:p>
        </w:tc>
        <w:tc>
          <w:tcPr>
            <w:tcW w:type="dxa" w:w="2551"/>
          </w:tcPr>
          <w:p>
            <w:pPr>
              <w:spacing w:after="20"/>
            </w:pPr>
            <w:r>
              <w:rPr>
                <w:b/>
                <w:sz w:val="21"/>
              </w:rPr>
              <w:t>Состояние</w:t>
            </w:r>
          </w:p>
        </w:tc>
      </w:tr>
      <w:tr>
        <w:trPr>
          <w:cantSplit/>
        </w:trPr>
        <w:tc>
          <w:tcPr>
            <w:tcW w:type="dxa" w:w="454"/>
          </w:tcPr>
          <w:p>
            <w:pPr>
              <w:spacing w:after="20"/>
            </w:pPr>
            <w:r/>
            <w:r>
              <w:rPr>
                <w:b w:val="0"/>
                <w:sz w:val="21"/>
              </w:rPr>
              <w:t>1</w:t>
            </w:r>
          </w:p>
        </w:tc>
        <w:tc>
          <w:tcPr>
            <w:tcW w:type="dxa" w:w="5102"/>
          </w:tcPr>
          <w:p>
            <w:pPr>
              <w:spacing w:after="20"/>
            </w:pPr>
            <w:r/>
            <w:r>
              <w:rPr>
                <w:b w:val="0"/>
                <w:sz w:val="21"/>
              </w:rPr>
            </w:r>
          </w:p>
        </w:tc>
        <w:tc>
          <w:tcPr>
            <w:tcW w:type="dxa" w:w="1247"/>
          </w:tcPr>
          <w:p>
            <w:pPr>
              <w:spacing w:after="20"/>
            </w:pPr>
            <w:r/>
            <w:r>
              <w:rPr>
                <w:b w:val="0"/>
                <w:sz w:val="21"/>
              </w:rPr>
            </w:r>
          </w:p>
        </w:tc>
        <w:tc>
          <w:tcPr>
            <w:tcW w:type="dxa" w:w="2551"/>
          </w:tcPr>
          <w:p>
            <w:pPr>
              <w:spacing w:after="20"/>
            </w:pPr>
            <w:r/>
            <w:r>
              <w:rPr>
                <w:b w:val="0"/>
                <w:sz w:val="21"/>
              </w:rPr>
            </w:r>
          </w:p>
        </w:tc>
      </w:tr>
      <w:tr>
        <w:trPr>
          <w:cantSplit/>
        </w:trPr>
        <w:tc>
          <w:tcPr>
            <w:tcW w:type="dxa" w:w="454"/>
          </w:tcPr>
          <w:p>
            <w:pPr>
              <w:spacing w:after="20"/>
            </w:pPr>
            <w:r/>
            <w:r>
              <w:rPr>
                <w:b w:val="0"/>
                <w:sz w:val="21"/>
              </w:rPr>
              <w:t>2</w:t>
            </w:r>
          </w:p>
        </w:tc>
        <w:tc>
          <w:tcPr>
            <w:tcW w:type="dxa" w:w="5102"/>
          </w:tcPr>
          <w:p>
            <w:pPr>
              <w:spacing w:after="20"/>
            </w:pPr>
            <w:r/>
            <w:r>
              <w:rPr>
                <w:b w:val="0"/>
                <w:sz w:val="21"/>
              </w:rPr>
            </w:r>
          </w:p>
        </w:tc>
        <w:tc>
          <w:tcPr>
            <w:tcW w:type="dxa" w:w="1247"/>
          </w:tcPr>
          <w:p>
            <w:pPr>
              <w:spacing w:after="20"/>
            </w:pPr>
            <w:r/>
            <w:r>
              <w:rPr>
                <w:b w:val="0"/>
                <w:sz w:val="21"/>
              </w:rPr>
            </w:r>
          </w:p>
        </w:tc>
        <w:tc>
          <w:tcPr>
            <w:tcW w:type="dxa" w:w="2551"/>
          </w:tcPr>
          <w:p>
            <w:pPr>
              <w:spacing w:after="20"/>
            </w:pPr>
            <w:r/>
            <w:r>
              <w:rPr>
                <w:b w:val="0"/>
                <w:sz w:val="21"/>
              </w:rPr>
            </w:r>
          </w:p>
        </w:tc>
      </w:tr>
      <w:tr>
        <w:trPr>
          <w:cantSplit/>
        </w:trPr>
        <w:tc>
          <w:tcPr>
            <w:tcW w:type="dxa" w:w="454"/>
          </w:tcPr>
          <w:p>
            <w:pPr>
              <w:spacing w:after="20"/>
            </w:pPr>
            <w:r/>
            <w:r>
              <w:rPr>
                <w:b w:val="0"/>
                <w:sz w:val="21"/>
              </w:rPr>
              <w:t>3</w:t>
            </w:r>
          </w:p>
        </w:tc>
        <w:tc>
          <w:tcPr>
            <w:tcW w:type="dxa" w:w="5102"/>
          </w:tcPr>
          <w:p>
            <w:pPr>
              <w:spacing w:after="20"/>
            </w:pPr>
            <w:r/>
            <w:r>
              <w:rPr>
                <w:b w:val="0"/>
                <w:sz w:val="21"/>
              </w:rPr>
            </w:r>
          </w:p>
        </w:tc>
        <w:tc>
          <w:tcPr>
            <w:tcW w:type="dxa" w:w="1247"/>
          </w:tcPr>
          <w:p>
            <w:pPr>
              <w:spacing w:after="20"/>
            </w:pPr>
            <w:r/>
            <w:r>
              <w:rPr>
                <w:b w:val="0"/>
                <w:sz w:val="21"/>
              </w:rPr>
            </w:r>
          </w:p>
        </w:tc>
        <w:tc>
          <w:tcPr>
            <w:tcW w:type="dxa" w:w="2551"/>
          </w:tcPr>
          <w:p>
            <w:pPr>
              <w:spacing w:after="20"/>
            </w:pPr>
            <w:r/>
            <w:r>
              <w:rPr>
                <w:b w:val="0"/>
                <w:sz w:val="21"/>
              </w:rPr>
            </w:r>
          </w:p>
        </w:tc>
      </w:tr>
    </w:tbl>
    <w:p>
      <w:pPr>
        <w:spacing w:after="40"/>
      </w:pPr>
    </w:p>
    <w:p>
      <w:pPr>
        <w:jc w:val="both"/>
      </w:pPr>
      <w:r>
        <w:rPr>
          <w:b/>
          <w:i w:val="0"/>
        </w:rPr>
        <w:t>3. Показания счётчиков:</w:t>
      </w:r>
    </w:p>
    <w:tbl>
      <w:tblPr>
        <w:tblStyle w:val="TableGrid"/>
        <w:tblW w:type="dxa" w:w="9355"/>
        <w:jc w:val="center"/>
        <w:tblLayout w:type="fixed"/>
        <w:tblLook w:firstColumn="1" w:firstRow="1" w:lastColumn="0" w:lastRow="0" w:noHBand="0" w:noVBand="1" w:val="04A0"/>
      </w:tblPr>
      <w:tblGrid>
        <w:gridCol w:w="3118"/>
        <w:gridCol w:w="3118"/>
        <w:gridCol w:w="3118"/>
      </w:tblGrid>
      <w:tr>
        <w:trPr>
          <w:cantSplit/>
        </w:trPr>
        <w:tc>
          <w:tcPr>
            <w:tcW w:type="dxa" w:w="3118"/>
          </w:tcPr>
          <w:p>
            <w:pPr>
              <w:spacing w:after="20"/>
            </w:pPr>
            <w:r>
              <w:rPr>
                <w:b/>
                <w:sz w:val="21"/>
              </w:rPr>
              <w:t>Счётчик</w:t>
            </w:r>
          </w:p>
        </w:tc>
        <w:tc>
          <w:tcPr>
            <w:tcW w:type="dxa" w:w="3118"/>
          </w:tcPr>
          <w:p>
            <w:pPr>
              <w:spacing w:after="20"/>
            </w:pPr>
            <w:r>
              <w:rPr>
                <w:b/>
                <w:sz w:val="21"/>
              </w:rPr>
              <w:t>Номер</w:t>
            </w:r>
          </w:p>
        </w:tc>
        <w:tc>
          <w:tcPr>
            <w:tcW w:type="dxa" w:w="3118"/>
          </w:tcPr>
          <w:p>
            <w:pPr>
              <w:spacing w:after="20"/>
            </w:pPr>
            <w:r>
              <w:rPr>
                <w:b/>
                <w:sz w:val="21"/>
              </w:rPr>
              <w:t>Показатель</w:t>
            </w:r>
          </w:p>
        </w:tc>
      </w:tr>
      <w:tr>
        <w:trPr>
          <w:cantSplit/>
        </w:trPr>
        <w:tc>
          <w:tcPr>
            <w:tcW w:type="dxa" w:w="3118"/>
          </w:tcPr>
          <w:p>
            <w:pPr>
              <w:spacing w:after="20"/>
            </w:pPr>
            <w:r>
              <w:rPr>
                <w:sz w:val="21"/>
              </w:rPr>
              <w:t>Электроэнергия</w:t>
            </w:r>
          </w:p>
        </w:tc>
        <w:tc>
          <w:tcPr>
            <w:tcW w:type="dxa" w:w="3118"/>
          </w:tcPr>
          <w:p>
            <w:pPr>
              <w:spacing w:after="20"/>
            </w:pPr>
            <w:r/>
            <w:r>
              <w:rPr>
                <w:b w:val="0"/>
                <w:sz w:val="21"/>
              </w:rPr>
            </w:r>
          </w:p>
        </w:tc>
        <w:tc>
          <w:tcPr>
            <w:tcW w:type="dxa" w:w="3118"/>
          </w:tcPr>
          <w:p>
            <w:pPr>
              <w:spacing w:after="20"/>
            </w:pPr>
            <w:r/>
            <w:r>
              <w:rPr>
                <w:b w:val="0"/>
                <w:sz w:val="21"/>
              </w:rPr>
            </w:r>
          </w:p>
        </w:tc>
      </w:tr>
      <w:tr>
        <w:trPr>
          <w:cantSplit/>
        </w:trPr>
        <w:tc>
          <w:tcPr>
            <w:tcW w:type="dxa" w:w="3118"/>
          </w:tcPr>
          <w:p>
            <w:pPr>
              <w:spacing w:after="20"/>
            </w:pPr>
            <w:r>
              <w:rPr>
                <w:sz w:val="21"/>
              </w:rPr>
              <w:t>Вода</w:t>
            </w:r>
          </w:p>
        </w:tc>
        <w:tc>
          <w:tcPr>
            <w:tcW w:type="dxa" w:w="3118"/>
          </w:tcPr>
          <w:p>
            <w:pPr>
              <w:spacing w:after="20"/>
            </w:pPr>
            <w:r/>
            <w:r>
              <w:rPr>
                <w:b w:val="0"/>
                <w:sz w:val="21"/>
              </w:rPr>
            </w:r>
          </w:p>
        </w:tc>
        <w:tc>
          <w:tcPr>
            <w:tcW w:type="dxa" w:w="3118"/>
          </w:tcPr>
          <w:p>
            <w:pPr>
              <w:spacing w:after="20"/>
            </w:pPr>
            <w:r/>
            <w:r>
              <w:rPr>
                <w:b w:val="0"/>
                <w:sz w:val="21"/>
              </w:rPr>
            </w:r>
          </w:p>
        </w:tc>
      </w:tr>
      <w:tr>
        <w:trPr>
          <w:cantSplit/>
        </w:trPr>
        <w:tc>
          <w:tcPr>
            <w:tcW w:type="dxa" w:w="3118"/>
          </w:tcPr>
          <w:p>
            <w:pPr>
              <w:spacing w:after="20"/>
            </w:pPr>
            <w:r>
              <w:rPr>
                <w:sz w:val="21"/>
              </w:rPr>
              <w:t>Газ</w:t>
            </w:r>
          </w:p>
        </w:tc>
        <w:tc>
          <w:tcPr>
            <w:tcW w:type="dxa" w:w="3118"/>
          </w:tcPr>
          <w:p>
            <w:pPr>
              <w:spacing w:after="20"/>
            </w:pPr>
            <w:r/>
            <w:r>
              <w:rPr>
                <w:b w:val="0"/>
                <w:sz w:val="21"/>
              </w:rPr>
            </w:r>
          </w:p>
        </w:tc>
        <w:tc>
          <w:tcPr>
            <w:tcW w:type="dxa" w:w="3118"/>
          </w:tcPr>
          <w:p>
            <w:pPr>
              <w:spacing w:after="20"/>
            </w:pPr>
            <w:r/>
            <w:r>
              <w:rPr>
                <w:b w:val="0"/>
                <w:sz w:val="21"/>
              </w:rPr>
            </w:r>
          </w:p>
        </w:tc>
      </w:tr>
    </w:tbl>
    <w:p>
      <w:pPr>
        <w:spacing w:after="40"/>
      </w:pPr>
    </w:p>
    <w:p>
      <w:pPr>
        <w:jc w:val="both"/>
      </w:pPr>
      <w:r>
        <w:rPr>
          <w:i w:val="0"/>
        </w:rPr>
        <w:t>4. Переданные ключи: ____ шт.; карты доступа: ____ шт.</w:t>
      </w:r>
    </w:p>
    <w:p>
      <w:pPr>
        <w:jc w:val="both"/>
      </w:pPr>
      <w:r>
        <w:rPr>
          <w:i w:val="0"/>
        </w:rPr>
        <w:t>5. Замечания Арендатора: ☐ отсутствуют  ☐ имеются: ________________________________________. Арендатор сохраняет за собой права в отношении отмеченных недостатков.</w:t>
      </w:r>
    </w:p>
    <w:tbl>
      <w:tblPr>
        <w:tblStyle w:val="TableGrid"/>
        <w:tblW w:type="dxa" w:w="9072"/>
        <w:jc w:val="center"/>
        <w:tblLayout w:type="fixed"/>
        <w:tblLook w:firstColumn="1" w:firstRow="1" w:lastColumn="0" w:lastRow="0" w:noHBand="0" w:noVBand="1" w:val="04A0"/>
      </w:tblPr>
      <w:tblGrid>
        <w:gridCol w:w="4536"/>
        <w:gridCol w:w="4536"/>
      </w:tblGrid>
      <w:tr>
        <w:trPr>
          <w:cantSplit/>
        </w:trPr>
        <w:tc>
          <w:tcPr>
            <w:tcW w:type="dxa" w:w="4535"/>
          </w:tcPr>
          <w:p>
            <w:pPr>
              <w:spacing w:after="20"/>
            </w:pPr>
            <w:r>
              <w:rPr>
                <w:b/>
                <w:sz w:val="21"/>
              </w:rPr>
              <w:t>Передал (АРЕНДОДАТЕЛЬ)</w:t>
            </w:r>
          </w:p>
        </w:tc>
        <w:tc>
          <w:tcPr>
            <w:tcW w:type="dxa" w:w="4535"/>
          </w:tcPr>
          <w:p>
            <w:pPr>
              <w:spacing w:after="20"/>
            </w:pPr>
            <w:r>
              <w:rPr>
                <w:b/>
                <w:sz w:val="21"/>
              </w:rPr>
              <w:t>Принял (АРЕНДАТОР)</w:t>
            </w:r>
          </w:p>
        </w:tc>
      </w:tr>
      <w:tr>
        <w:trPr>
          <w:cantSplit/>
        </w:trPr>
        <w:tc>
          <w:tcPr>
            <w:tcW w:type="dxa" w:w="4535"/>
          </w:tcPr>
          <w:p>
            <w:pPr>
              <w:spacing w:after="20"/>
            </w:pPr>
            <w:r>
              <w:rPr>
                <w:sz w:val="21"/>
              </w:rPr>
              <w:t>ФИО: ____________________</w:t>
            </w:r>
          </w:p>
        </w:tc>
        <w:tc>
          <w:tcPr>
            <w:tcW w:type="dxa" w:w="4535"/>
          </w:tcPr>
          <w:p>
            <w:pPr>
              <w:spacing w:after="20"/>
            </w:pPr>
            <w:r>
              <w:rPr>
                <w:sz w:val="21"/>
              </w:rPr>
              <w:t>ФИО: ____________________</w:t>
            </w:r>
          </w:p>
        </w:tc>
      </w:tr>
      <w:tr>
        <w:trPr>
          <w:cantSplit/>
        </w:trPr>
        <w:tc>
          <w:tcPr>
            <w:tcW w:type="dxa" w:w="4535"/>
          </w:tcPr>
          <w:p>
            <w:pPr>
              <w:spacing w:after="20"/>
            </w:pPr>
            <w:r>
              <w:rPr>
                <w:sz w:val="21"/>
              </w:rPr>
              <w:t>Подпись: ______________  М.П.</w:t>
            </w:r>
          </w:p>
        </w:tc>
        <w:tc>
          <w:tcPr>
            <w:tcW w:type="dxa" w:w="4535"/>
          </w:tcPr>
          <w:p>
            <w:pPr>
              <w:spacing w:after="20"/>
            </w:pPr>
            <w:r>
              <w:rPr>
                <w:sz w:val="21"/>
              </w:rPr>
              <w:t>Подпись: ______________  М.П.</w:t>
            </w:r>
          </w:p>
        </w:tc>
      </w:tr>
    </w:tbl>
    <w:p>
      <w:pPr>
        <w:spacing w:after="40"/>
      </w:pPr>
    </w:p>
    <w:p>
      <w:r>
        <w:br w:type="page"/>
      </w:r>
    </w:p>
    <w:p>
      <w:pPr>
        <w:spacing w:after="0"/>
        <w:jc w:val="right"/>
      </w:pPr>
      <w:r>
        <w:rPr>
          <w:i/>
        </w:rPr>
        <w:t>Приложение 3</w:t>
      </w:r>
    </w:p>
    <w:p>
      <w:pPr>
        <w:jc w:val="right"/>
      </w:pPr>
      <w:r>
        <w:rPr>
          <w:i/>
          <w:sz w:val="20"/>
        </w:rPr>
        <w:t>к договору аренды нежилого помещения № ______ от «____» ____________ 20___ г.</w:t>
      </w:r>
    </w:p>
    <w:p>
      <w:pPr>
        <w:spacing w:after="80" w:before="280"/>
        <w:jc w:val="center"/>
      </w:pPr>
      <w:r>
        <w:rPr>
          <w:b/>
          <w:i w:val="0"/>
          <w:sz w:val="28"/>
        </w:rPr>
        <w:t>АКТ ВОЗВРАТА ОБЪЕКТА</w:t>
      </w:r>
    </w:p>
    <w:p>
      <w:pPr>
        <w:spacing w:after="200"/>
        <w:jc w:val="center"/>
      </w:pPr>
      <w:r>
        <w:rPr>
          <w:i w:val="0"/>
        </w:rPr>
        <w:t>«____» ____________ 20___ г.</w:t>
      </w:r>
    </w:p>
    <w:p>
      <w:pPr>
        <w:jc w:val="both"/>
      </w:pPr>
      <w:r>
        <w:rPr>
          <w:i w:val="0"/>
        </w:rPr>
        <w:t>Арендатор возвратил, а Арендодатель принял Объект: адрес ____________________, площадь ____ м².</w:t>
      </w:r>
    </w:p>
    <w:p>
      <w:pPr>
        <w:jc w:val="both"/>
      </w:pPr>
      <w:r>
        <w:rPr>
          <w:i w:val="0"/>
        </w:rPr>
        <w:t>1. Состояние Объекта по сравнению с актом приёма-передачи (с учётом нормального износа): ☐ соответствует  ☐ выявлены следующие повреждения: ________________________________________.</w:t>
      </w:r>
    </w:p>
    <w:p>
      <w:pPr>
        <w:jc w:val="both"/>
      </w:pPr>
      <w:r>
        <w:rPr>
          <w:i w:val="0"/>
        </w:rPr>
        <w:t>2. Оборудование и инвентарь: ☐ возвращены полностью  ☐ недостаёт: ____________________.</w:t>
      </w:r>
    </w:p>
    <w:tbl>
      <w:tblPr>
        <w:tblStyle w:val="TableGrid"/>
        <w:tblW w:type="dxa" w:w="9355"/>
        <w:jc w:val="center"/>
        <w:tblLayout w:type="fixed"/>
        <w:tblLook w:firstColumn="1" w:firstRow="1" w:lastColumn="0" w:lastRow="0" w:noHBand="0" w:noVBand="1" w:val="04A0"/>
      </w:tblPr>
      <w:tblGrid>
        <w:gridCol w:w="3118"/>
        <w:gridCol w:w="3118"/>
        <w:gridCol w:w="3118"/>
      </w:tblGrid>
      <w:tr>
        <w:trPr>
          <w:cantSplit/>
        </w:trPr>
        <w:tc>
          <w:tcPr>
            <w:tcW w:type="dxa" w:w="3118"/>
          </w:tcPr>
          <w:p>
            <w:pPr>
              <w:spacing w:after="20"/>
            </w:pPr>
            <w:r>
              <w:rPr>
                <w:b/>
                <w:sz w:val="21"/>
              </w:rPr>
              <w:t>Счётчик</w:t>
            </w:r>
          </w:p>
        </w:tc>
        <w:tc>
          <w:tcPr>
            <w:tcW w:type="dxa" w:w="3118"/>
          </w:tcPr>
          <w:p>
            <w:pPr>
              <w:spacing w:after="20"/>
            </w:pPr>
            <w:r>
              <w:rPr>
                <w:b/>
                <w:sz w:val="21"/>
              </w:rPr>
              <w:t>Номер</w:t>
            </w:r>
          </w:p>
        </w:tc>
        <w:tc>
          <w:tcPr>
            <w:tcW w:type="dxa" w:w="3118"/>
          </w:tcPr>
          <w:p>
            <w:pPr>
              <w:spacing w:after="20"/>
            </w:pPr>
            <w:r>
              <w:rPr>
                <w:b/>
                <w:sz w:val="21"/>
              </w:rPr>
              <w:t>Последнее показание</w:t>
            </w:r>
          </w:p>
        </w:tc>
      </w:tr>
      <w:tr>
        <w:trPr>
          <w:cantSplit/>
        </w:trPr>
        <w:tc>
          <w:tcPr>
            <w:tcW w:type="dxa" w:w="3118"/>
          </w:tcPr>
          <w:p>
            <w:pPr>
              <w:spacing w:after="20"/>
            </w:pPr>
            <w:r>
              <w:rPr>
                <w:sz w:val="21"/>
              </w:rPr>
              <w:t>Электроэнергия</w:t>
            </w:r>
          </w:p>
        </w:tc>
        <w:tc>
          <w:tcPr>
            <w:tcW w:type="dxa" w:w="3118"/>
          </w:tcPr>
          <w:p>
            <w:pPr>
              <w:spacing w:after="20"/>
            </w:pPr>
            <w:r/>
            <w:r>
              <w:rPr>
                <w:b w:val="0"/>
                <w:sz w:val="21"/>
              </w:rPr>
            </w:r>
          </w:p>
        </w:tc>
        <w:tc>
          <w:tcPr>
            <w:tcW w:type="dxa" w:w="3118"/>
          </w:tcPr>
          <w:p>
            <w:pPr>
              <w:spacing w:after="20"/>
            </w:pPr>
            <w:r/>
            <w:r>
              <w:rPr>
                <w:b w:val="0"/>
                <w:sz w:val="21"/>
              </w:rPr>
            </w:r>
          </w:p>
        </w:tc>
      </w:tr>
      <w:tr>
        <w:trPr>
          <w:cantSplit/>
        </w:trPr>
        <w:tc>
          <w:tcPr>
            <w:tcW w:type="dxa" w:w="3118"/>
          </w:tcPr>
          <w:p>
            <w:pPr>
              <w:spacing w:after="20"/>
            </w:pPr>
            <w:r>
              <w:rPr>
                <w:sz w:val="21"/>
              </w:rPr>
              <w:t>Вода</w:t>
            </w:r>
          </w:p>
        </w:tc>
        <w:tc>
          <w:tcPr>
            <w:tcW w:type="dxa" w:w="3118"/>
          </w:tcPr>
          <w:p>
            <w:pPr>
              <w:spacing w:after="20"/>
            </w:pPr>
            <w:r/>
            <w:r>
              <w:rPr>
                <w:b w:val="0"/>
                <w:sz w:val="21"/>
              </w:rPr>
            </w:r>
          </w:p>
        </w:tc>
        <w:tc>
          <w:tcPr>
            <w:tcW w:type="dxa" w:w="3118"/>
          </w:tcPr>
          <w:p>
            <w:pPr>
              <w:spacing w:after="20"/>
            </w:pPr>
            <w:r/>
            <w:r>
              <w:rPr>
                <w:b w:val="0"/>
                <w:sz w:val="21"/>
              </w:rPr>
            </w:r>
          </w:p>
        </w:tc>
      </w:tr>
      <w:tr>
        <w:trPr>
          <w:cantSplit/>
        </w:trPr>
        <w:tc>
          <w:tcPr>
            <w:tcW w:type="dxa" w:w="3118"/>
          </w:tcPr>
          <w:p>
            <w:pPr>
              <w:spacing w:after="20"/>
            </w:pPr>
            <w:r>
              <w:rPr>
                <w:sz w:val="21"/>
              </w:rPr>
              <w:t>Газ</w:t>
            </w:r>
          </w:p>
        </w:tc>
        <w:tc>
          <w:tcPr>
            <w:tcW w:type="dxa" w:w="3118"/>
          </w:tcPr>
          <w:p>
            <w:pPr>
              <w:spacing w:after="20"/>
            </w:pPr>
            <w:r/>
            <w:r>
              <w:rPr>
                <w:b w:val="0"/>
                <w:sz w:val="21"/>
              </w:rPr>
            </w:r>
          </w:p>
        </w:tc>
        <w:tc>
          <w:tcPr>
            <w:tcW w:type="dxa" w:w="3118"/>
          </w:tcPr>
          <w:p>
            <w:pPr>
              <w:spacing w:after="20"/>
            </w:pPr>
            <w:r/>
            <w:r>
              <w:rPr>
                <w:b w:val="0"/>
                <w:sz w:val="21"/>
              </w:rPr>
            </w:r>
          </w:p>
        </w:tc>
      </w:tr>
    </w:tbl>
    <w:p>
      <w:pPr>
        <w:spacing w:after="40"/>
      </w:pPr>
    </w:p>
    <w:p>
      <w:pPr>
        <w:jc w:val="both"/>
      </w:pPr>
      <w:r>
        <w:rPr>
          <w:i w:val="0"/>
        </w:rPr>
        <w:t>3. Возвращённые ключи: ____ шт.; карты доступа: ____ шт.</w:t>
      </w:r>
    </w:p>
    <w:p>
      <w:pPr>
        <w:jc w:val="both"/>
      </w:pPr>
      <w:r>
        <w:rPr>
          <w:i w:val="0"/>
        </w:rPr>
        <w:t>4. Расчёты: задолженность по арендной плате ________ манатов; коммунальные долги ________ манатов; ущерб ________ манатов; удерживается из депозита ________ манатов; возвращается Арендатору ________ манатов.</w:t>
      </w:r>
    </w:p>
    <w:tbl>
      <w:tblPr>
        <w:tblStyle w:val="TableGrid"/>
        <w:tblW w:type="dxa" w:w="9072"/>
        <w:jc w:val="center"/>
        <w:tblLayout w:type="fixed"/>
        <w:tblLook w:firstColumn="1" w:firstRow="1" w:lastColumn="0" w:lastRow="0" w:noHBand="0" w:noVBand="1" w:val="04A0"/>
      </w:tblPr>
      <w:tblGrid>
        <w:gridCol w:w="4536"/>
        <w:gridCol w:w="4536"/>
      </w:tblGrid>
      <w:tr>
        <w:trPr>
          <w:cantSplit/>
        </w:trPr>
        <w:tc>
          <w:tcPr>
            <w:tcW w:type="dxa" w:w="4535"/>
          </w:tcPr>
          <w:p>
            <w:pPr>
              <w:spacing w:after="20"/>
            </w:pPr>
            <w:r>
              <w:rPr>
                <w:b/>
                <w:sz w:val="21"/>
              </w:rPr>
              <w:t>Возвратил (АРЕНДАТОР)</w:t>
            </w:r>
          </w:p>
        </w:tc>
        <w:tc>
          <w:tcPr>
            <w:tcW w:type="dxa" w:w="4535"/>
          </w:tcPr>
          <w:p>
            <w:pPr>
              <w:spacing w:after="20"/>
            </w:pPr>
            <w:r>
              <w:rPr>
                <w:b/>
                <w:sz w:val="21"/>
              </w:rPr>
              <w:t>Принял (АРЕНДОДАТЕЛЬ)</w:t>
            </w:r>
          </w:p>
        </w:tc>
      </w:tr>
      <w:tr>
        <w:trPr>
          <w:cantSplit/>
        </w:trPr>
        <w:tc>
          <w:tcPr>
            <w:tcW w:type="dxa" w:w="4535"/>
          </w:tcPr>
          <w:p>
            <w:pPr>
              <w:spacing w:after="20"/>
            </w:pPr>
            <w:r>
              <w:rPr>
                <w:sz w:val="21"/>
              </w:rPr>
              <w:t>ФИО: ____________________</w:t>
            </w:r>
          </w:p>
        </w:tc>
        <w:tc>
          <w:tcPr>
            <w:tcW w:type="dxa" w:w="4535"/>
          </w:tcPr>
          <w:p>
            <w:pPr>
              <w:spacing w:after="20"/>
            </w:pPr>
            <w:r>
              <w:rPr>
                <w:sz w:val="21"/>
              </w:rPr>
              <w:t>ФИО: ____________________</w:t>
            </w:r>
          </w:p>
        </w:tc>
      </w:tr>
      <w:tr>
        <w:trPr>
          <w:cantSplit/>
        </w:trPr>
        <w:tc>
          <w:tcPr>
            <w:tcW w:type="dxa" w:w="4535"/>
          </w:tcPr>
          <w:p>
            <w:pPr>
              <w:spacing w:after="20"/>
            </w:pPr>
            <w:r>
              <w:rPr>
                <w:sz w:val="21"/>
              </w:rPr>
              <w:t>Подпись: ______________  М.П.</w:t>
            </w:r>
          </w:p>
        </w:tc>
        <w:tc>
          <w:tcPr>
            <w:tcW w:type="dxa" w:w="4535"/>
          </w:tcPr>
          <w:p>
            <w:pPr>
              <w:spacing w:after="20"/>
            </w:pPr>
            <w:r>
              <w:rPr>
                <w:sz w:val="21"/>
              </w:rPr>
              <w:t>Подпись: ______________  М.П.</w:t>
            </w:r>
          </w:p>
        </w:tc>
      </w:tr>
    </w:tbl>
    <w:p>
      <w:pPr>
        <w:spacing w:after="40"/>
      </w:pPr>
    </w:p>
    <w:p>
      <w:r>
        <w:br w:type="page"/>
      </w:r>
    </w:p>
    <w:p>
      <w:pPr>
        <w:spacing w:after="0"/>
        <w:jc w:val="right"/>
      </w:pPr>
      <w:r>
        <w:rPr>
          <w:i/>
        </w:rPr>
        <w:t>Приложение 4</w:t>
      </w:r>
    </w:p>
    <w:p>
      <w:pPr>
        <w:jc w:val="right"/>
      </w:pPr>
      <w:r>
        <w:rPr>
          <w:i/>
          <w:sz w:val="20"/>
        </w:rPr>
        <w:t>к договору аренды нежилого помещения № ______ от «____» ____________ 20___ г.</w:t>
      </w:r>
    </w:p>
    <w:p>
      <w:pPr>
        <w:spacing w:after="80" w:before="280"/>
        <w:jc w:val="center"/>
      </w:pPr>
      <w:r>
        <w:rPr>
          <w:b/>
          <w:i w:val="0"/>
          <w:sz w:val="28"/>
        </w:rPr>
        <w:t>ДОГОВОР ПОРУЧИТЕЛЬСТВА</w:t>
      </w:r>
    </w:p>
    <w:p>
      <w:pPr>
        <w:spacing w:after="200"/>
        <w:jc w:val="center"/>
      </w:pPr>
      <w:r>
        <w:rPr>
          <w:i w:val="0"/>
        </w:rPr>
        <w:t>«____» ____________ 20___ г.</w:t>
      </w:r>
    </w:p>
    <w:p>
      <w:pPr>
        <w:jc w:val="both"/>
      </w:pPr>
      <w:r>
        <w:rPr>
          <w:i w:val="0"/>
        </w:rPr>
        <w:t xml:space="preserve">________________________________________ (фамилия, имя, отчество, серия и номер удостоверения личности, ФИН, адрес) (далее — </w:t>
      </w:r>
      <w:r>
        <w:rPr>
          <w:b/>
          <w:i w:val="0"/>
        </w:rPr>
        <w:t>«Поручитель»</w:t>
      </w:r>
      <w:r>
        <w:rPr>
          <w:i w:val="0"/>
        </w:rPr>
        <w:t xml:space="preserve">) и ____________________ (далее — </w:t>
      </w:r>
      <w:r>
        <w:rPr>
          <w:b/>
          <w:i w:val="0"/>
        </w:rPr>
        <w:t>«Арендодатель»</w:t>
      </w:r>
      <w:r>
        <w:rPr>
          <w:i w:val="0"/>
        </w:rPr>
        <w:t>) договорились о следующем:</w:t>
      </w:r>
    </w:p>
    <w:p>
      <w:pPr>
        <w:jc w:val="both"/>
      </w:pPr>
      <w:r>
        <w:rPr>
          <w:i w:val="0"/>
        </w:rPr>
        <w:t>1. Поручитель принимает на себя ответственность перед Арендодателем за исполнение обязательств ____________________ (далее — «Арендатор») по договору аренды нежилого помещения № ______ от «____» ____________ 20___ г. (далее — «Договор аренды») (Гражданский кодекс, статья 470.1).</w:t>
      </w:r>
    </w:p>
    <w:p>
      <w:pPr>
        <w:jc w:val="both"/>
      </w:pPr>
      <w:r>
        <w:rPr>
          <w:i w:val="0"/>
        </w:rPr>
        <w:t>2. Поручительство охватывает как существующие, так и будущие обязательства Арендатора по арендной плате, коммунальным расходам, неустойке и ущербу, причинённому Объекту (статья 470.2), но его общая сумма не может превышать ________ манатов.</w:t>
      </w:r>
    </w:p>
    <w:p>
      <w:pPr>
        <w:jc w:val="both"/>
      </w:pPr>
      <w:r>
        <w:rPr>
          <w:i w:val="0"/>
        </w:rPr>
        <w:t>3. При неисполнении или ненадлежащем исполнении обязательства Арендатором Поручитель и Арендатор несут перед Арендодателем ☐ солидарную  ☐ субсидиарную ответственность (статья 472.1).</w:t>
      </w:r>
    </w:p>
    <w:p>
      <w:pPr>
        <w:jc w:val="both"/>
      </w:pPr>
      <w:r>
        <w:rPr>
          <w:i w:val="0"/>
        </w:rPr>
        <w:t>4. Поручительство действует в течение срока действия Договора аренды и ____ месяцев после его прекращения. Изменение Договора аренды, увеличивающее ответственность Поручителя, без его письменного согласия на него не распространяется.</w:t>
      </w:r>
    </w:p>
    <w:p>
      <w:pPr>
        <w:jc w:val="both"/>
      </w:pPr>
      <w:r>
        <w:rPr>
          <w:i w:val="0"/>
        </w:rPr>
        <w:t>5. Настоящий договор заключается в письменной форме; несоблюдение письменной формы влечёт его недействительность (статья 471).</w:t>
      </w:r>
    </w:p>
    <w:tbl>
      <w:tblPr>
        <w:tblStyle w:val="TableGrid"/>
        <w:tblW w:type="dxa" w:w="9072"/>
        <w:jc w:val="center"/>
        <w:tblLayout w:type="fixed"/>
        <w:tblLook w:firstColumn="1" w:firstRow="1" w:lastColumn="0" w:lastRow="0" w:noHBand="0" w:noVBand="1" w:val="04A0"/>
      </w:tblPr>
      <w:tblGrid>
        <w:gridCol w:w="4536"/>
        <w:gridCol w:w="4536"/>
      </w:tblGrid>
      <w:tr>
        <w:trPr>
          <w:cantSplit/>
        </w:trPr>
        <w:tc>
          <w:tcPr>
            <w:tcW w:type="dxa" w:w="4535"/>
          </w:tcPr>
          <w:p>
            <w:pPr>
              <w:spacing w:after="20"/>
            </w:pPr>
            <w:r>
              <w:rPr>
                <w:b/>
                <w:sz w:val="21"/>
              </w:rPr>
              <w:t>ПОРУЧИТЕЛЬ</w:t>
            </w:r>
          </w:p>
        </w:tc>
        <w:tc>
          <w:tcPr>
            <w:tcW w:type="dxa" w:w="4535"/>
          </w:tcPr>
          <w:p>
            <w:pPr>
              <w:spacing w:after="20"/>
            </w:pPr>
            <w:r>
              <w:rPr>
                <w:b/>
                <w:sz w:val="21"/>
              </w:rPr>
              <w:t>АРЕНДОДАТЕЛЬ</w:t>
            </w:r>
          </w:p>
        </w:tc>
      </w:tr>
      <w:tr>
        <w:trPr>
          <w:cantSplit/>
        </w:trPr>
        <w:tc>
          <w:tcPr>
            <w:tcW w:type="dxa" w:w="4535"/>
          </w:tcPr>
          <w:p>
            <w:pPr>
              <w:spacing w:after="20"/>
            </w:pPr>
            <w:r>
              <w:rPr>
                <w:sz w:val="21"/>
              </w:rPr>
              <w:t>ФИО: ____________________</w:t>
            </w:r>
          </w:p>
        </w:tc>
        <w:tc>
          <w:tcPr>
            <w:tcW w:type="dxa" w:w="4535"/>
          </w:tcPr>
          <w:p>
            <w:pPr>
              <w:spacing w:after="20"/>
            </w:pPr>
            <w:r>
              <w:rPr>
                <w:sz w:val="21"/>
              </w:rPr>
              <w:t>Наименование: ____________________</w:t>
            </w:r>
          </w:p>
        </w:tc>
      </w:tr>
      <w:tr>
        <w:trPr>
          <w:cantSplit/>
        </w:trPr>
        <w:tc>
          <w:tcPr>
            <w:tcW w:type="dxa" w:w="4535"/>
          </w:tcPr>
          <w:p>
            <w:pPr>
              <w:spacing w:after="20"/>
            </w:pPr>
            <w:r>
              <w:rPr>
                <w:sz w:val="21"/>
              </w:rPr>
              <w:t>Подпись: ______________</w:t>
            </w:r>
          </w:p>
        </w:tc>
        <w:tc>
          <w:tcPr>
            <w:tcW w:type="dxa" w:w="4535"/>
          </w:tcPr>
          <w:p>
            <w:pPr>
              <w:spacing w:after="20"/>
            </w:pPr>
            <w:r>
              <w:rPr>
                <w:sz w:val="21"/>
              </w:rPr>
              <w:t>Подпись: ______________  М.П.</w:t>
            </w:r>
          </w:p>
        </w:tc>
      </w:tr>
    </w:tbl>
    <w:p>
      <w:pPr>
        <w:spacing w:after="40"/>
      </w:pPr>
    </w:p>
    <w:p>
      <w:r>
        <w:br w:type="page"/>
      </w:r>
    </w:p>
    <w:p>
      <w:pPr>
        <w:spacing w:after="80"/>
        <w:jc w:val="center"/>
      </w:pPr>
      <w:r>
        <w:rPr>
          <w:b/>
          <w:i w:val="0"/>
          <w:sz w:val="26"/>
        </w:rPr>
        <w:t>ПОРЯДОК ЗАПОЛНЕНИЯ И ЮРИДИЧЕСКИЕ ПРИМЕЧАНИЯ</w:t>
      </w:r>
    </w:p>
    <w:p>
      <w:pPr>
        <w:spacing w:after="200"/>
        <w:jc w:val="center"/>
      </w:pPr>
      <w:r>
        <w:rPr>
          <w:i/>
          <w:sz w:val="20"/>
        </w:rPr>
        <w:t>(эта страница не является частью договора; удалите её перед подписанием)</w:t>
      </w:r>
    </w:p>
    <w:p>
      <w:pPr>
        <w:spacing w:after="80" w:before="200"/>
        <w:jc w:val="left"/>
      </w:pPr>
      <w:r>
        <w:rPr>
          <w:b/>
          <w:i w:val="0"/>
        </w:rPr>
        <w:t>Для чего этот образец</w:t>
      </w:r>
    </w:p>
    <w:p>
      <w:pPr>
        <w:jc w:val="both"/>
      </w:pPr>
      <w:r>
        <w:rPr>
          <w:i w:val="0"/>
        </w:rPr>
        <w:t>Для сдачи в аренду нежилого помещения (офиса, магазина, склада, производственного помещения и т.п.) для предпринимательской деятельности. Арендодателем может быть юридическое лицо, индивидуальный предприниматель или физическое лицо; арендатор — юридическое лицо или индивидуальный предприниматель. Не подходит для найма жилого помещения (квартиры): там действует много императивных правил в пользу нанимателя. В пунктах, отмеченных ☐, оставьте нужный вариант, остальные удалите.</w:t>
      </w:r>
    </w:p>
    <w:p>
      <w:pPr>
        <w:spacing w:after="80" w:before="200"/>
        <w:jc w:val="left"/>
      </w:pPr>
      <w:r>
        <w:rPr>
          <w:b/>
          <w:i w:val="0"/>
        </w:rPr>
        <w:t>Юридические примечания</w:t>
      </w:r>
    </w:p>
    <w:p>
      <w:pPr>
        <w:ind w:left="340"/>
        <w:jc w:val="both"/>
      </w:pPr>
      <w:r>
        <w:rPr>
          <w:i w:val="0"/>
        </w:rPr>
        <w:t>— В Гражданском кодексе «имущественный наём» (статья 675) — общий договор, а «аренда» (статья 700) — вид найма, дающий помимо пользования имуществом право извлекать из него доход; к ней применяются правила о найме (статья 700.3). На практике коммерческая сдача нежилого помещения называется «арендой»; договор ссылается на правила обеих глав.</w:t>
      </w:r>
    </w:p>
    <w:p>
      <w:pPr>
        <w:ind w:left="340"/>
        <w:jc w:val="both"/>
      </w:pPr>
      <w:r>
        <w:rPr>
          <w:i w:val="0"/>
        </w:rPr>
        <w:t>— Для обеспечительного депозита закон устанавливает предел в двукратную месячную плату и правило отдельного хранения в банке (статья 688.2). Запрет отступать от этого правила касается только жилых помещений (статья 688.3), однако во избежание споров рекомендуется ограничивать депозит двухмесячной суммой.</w:t>
      </w:r>
    </w:p>
    <w:p>
      <w:pPr>
        <w:ind w:left="340"/>
        <w:jc w:val="both"/>
      </w:pPr>
      <w:r>
        <w:rPr>
          <w:i w:val="0"/>
        </w:rPr>
        <w:t>— В бессрочном договоре уведомление о расторжении подаётся в первый рабочий день календарного месяца и вступает в силу в конце месяца, следующего за следующим месяцем; через 3, 6 и 9 лет после передачи объекта этот срок для арендодателя каждый раз увеличивается на три месяца, а соглашение о сокращении срока для арендодателя недействительно (статьи 691.1.3, 691.3).</w:t>
      </w:r>
    </w:p>
    <w:p>
      <w:pPr>
        <w:ind w:left="340"/>
        <w:jc w:val="both"/>
      </w:pPr>
      <w:r>
        <w:rPr>
          <w:i w:val="0"/>
        </w:rPr>
        <w:t>— Даже при продаже объекта договор сохраняет силу, новый собственник заменяет арендодателя (статья 699.1).</w:t>
      </w:r>
    </w:p>
    <w:p>
      <w:pPr>
        <w:ind w:left="340"/>
        <w:jc w:val="both"/>
      </w:pPr>
      <w:r>
        <w:rPr>
          <w:i w:val="0"/>
        </w:rPr>
        <w:t>— Правило об автоматическом продлении договора на неопределённый срок при продолжении пользования после истечения срока касается только жилых помещений (статья 693.2). Договор по нежилому помещению прекращается с истечением срока (статья 689.1); пункт 2.5 прямо это закрепляет.</w:t>
      </w:r>
    </w:p>
    <w:p>
      <w:pPr>
        <w:ind w:left="340"/>
        <w:jc w:val="both"/>
      </w:pPr>
      <w:r>
        <w:rPr>
          <w:i w:val="0"/>
        </w:rPr>
        <w:t>— Между резидентами арендная плата должна быть выражена в манатах (статья 439.1); соглашение в долларах возможно только если одна из сторон — иностранное лицо. Для резидентов можно использовать условие о пересмотре при изменении курса из пункта 3.2; оно не меняет арендную плату автоматически.</w:t>
      </w:r>
    </w:p>
    <w:p>
      <w:pPr>
        <w:ind w:left="340"/>
        <w:jc w:val="both"/>
      </w:pPr>
      <w:r>
        <w:rPr>
          <w:i w:val="0"/>
        </w:rPr>
        <w:t>— Договор поручительства обязательно должен быть письменным (статья 471). Поручителем обычно выступает директор или учредитель компании-арендатора.</w:t>
      </w:r>
    </w:p>
    <w:p>
      <w:pPr>
        <w:ind w:left="340"/>
        <w:jc w:val="both"/>
      </w:pPr>
      <w:r>
        <w:rPr>
          <w:i w:val="0"/>
        </w:rPr>
        <w:t>— Статья 700.4 Гражданского кодекса, добавленная Законом № 413-VIIQD от 26 мая 2026 года, вступает в силу 25.12.2026; её текст на e-qanun.az ещё не опубликован. После вступления в силу сверьте договор с этой статьёй.</w:t>
      </w:r>
    </w:p>
    <w:p>
      <w:pPr>
        <w:ind w:left="340"/>
        <w:jc w:val="both"/>
      </w:pPr>
      <w:r>
        <w:rPr>
          <w:i w:val="0"/>
        </w:rPr>
        <w:t>— Права на недвижимость в предусмотренных законодательством случаях подлежат регистрации в государственном реестре (статья 139). Требование о регистрации долгосрочной аренды отдельно проверьте по Закону «О государственном реестре недвижимости»; в этом образце текст указанного закона не цитируется.</w:t>
      </w:r>
    </w:p>
    <w:p>
      <w:pPr>
        <w:ind w:left="340"/>
        <w:jc w:val="both"/>
      </w:pPr>
      <w:r>
        <w:rPr>
          <w:i w:val="0"/>
        </w:rPr>
        <w:t>— Условие, исключающее ответственность арендодателя, недействительно, если он умышленно умолчал о недостатках (статья 677.4).</w:t>
      </w:r>
    </w:p>
    <w:p>
      <w:pPr>
        <w:spacing w:after="80" w:before="200"/>
        <w:jc w:val="left"/>
      </w:pPr>
      <w:r>
        <w:rPr>
          <w:b/>
          <w:i w:val="0"/>
        </w:rPr>
        <w:t>Налоговые и бухгалтерские примечания</w:t>
      </w:r>
    </w:p>
    <w:p>
      <w:pPr>
        <w:ind w:left="340"/>
        <w:jc w:val="both"/>
      </w:pPr>
      <w:r>
        <w:rPr>
          <w:i w:val="0"/>
        </w:rPr>
        <w:t>— Если арендодатель — физическое лицо, не состоящее на налоговом учёте, арендатор (юридическое лицо или индивидуальный предприниматель) удерживает из арендной платы налог у источника выплаты 14% (Налоговый кодекс, статья 124.1), перечисляет его в бюджет и подаёт декларацию. В пункте 3.3 обязательно укажите, включает ли сумма налог или это сумма «на руки»: это самый частый предмет споров.</w:t>
      </w:r>
    </w:p>
    <w:p>
      <w:pPr>
        <w:ind w:left="340"/>
        <w:jc w:val="both"/>
      </w:pPr>
      <w:r>
        <w:rPr>
          <w:i w:val="0"/>
        </w:rPr>
        <w:t>— Если арендодатель — юридическое лицо или индивидуальный предприниматель, он ежемесячно выписывает электронную счёт-фактуру; если он плательщик НДС, НДС указывается отдельно.</w:t>
      </w:r>
    </w:p>
    <w:p>
      <w:pPr>
        <w:ind w:left="340"/>
        <w:jc w:val="both"/>
      </w:pPr>
      <w:r>
        <w:rPr>
          <w:i w:val="0"/>
        </w:rPr>
        <w:t>— Арендатор должен поставить объект на учёт в налоговом органе как хозяйственный субъект; за объект, не поставленный на учёт, применяется финансовая санкция по статье 58.2-1 Налогового кодекса. По окончании договора объект нужно снять с учёта.</w:t>
      </w:r>
    </w:p>
    <w:p>
      <w:pPr>
        <w:ind w:left="340"/>
        <w:jc w:val="both"/>
      </w:pPr>
      <w:r>
        <w:rPr>
          <w:i w:val="0"/>
        </w:rPr>
        <w:t>— Налог на имущество и земельный налог по закону уплачивает собственник (арендодатель) (Гражданский кодекс, статья 679), если договором не предусмотрено иное. Перенос этих налогов на арендатора следует оформлять как надбавку к арендной плате.</w:t>
      </w:r>
    </w:p>
    <w:p>
      <w:pPr>
        <w:ind w:left="340"/>
        <w:jc w:val="both"/>
      </w:pPr>
      <w:r>
        <w:rPr>
          <w:i w:val="0"/>
        </w:rPr>
        <w:t>— Учёт капитальных улучшений, произведённых арендатором, и их зачёт в счёт арендной платы следует оформлять отдельным актом и электронной счёт-фактурой.</w:t>
      </w:r>
    </w:p>
    <w:p>
      <w:pPr>
        <w:spacing w:after="80" w:before="200"/>
        <w:jc w:val="left"/>
      </w:pPr>
      <w:r>
        <w:rPr>
          <w:b/>
          <w:i w:val="0"/>
        </w:rPr>
        <w:t>Статьи Гражданского кодекса, на которые ссылается договор</w:t>
      </w:r>
    </w:p>
    <w:tbl>
      <w:tblPr>
        <w:tblStyle w:val="TableGrid"/>
        <w:tblW w:type="dxa" w:w="9412"/>
        <w:jc w:val="center"/>
        <w:tblLayout w:type="fixed"/>
        <w:tblLook w:firstColumn="1" w:firstRow="1" w:lastColumn="0" w:lastRow="0" w:noHBand="0" w:noVBand="1" w:val="04A0"/>
      </w:tblPr>
      <w:tblGrid>
        <w:gridCol w:w="1474"/>
        <w:gridCol w:w="7938"/>
      </w:tblGrid>
      <w:tr>
        <w:trPr>
          <w:cantSplit/>
        </w:trPr>
        <w:tc>
          <w:tcPr>
            <w:tcW w:type="dxa" w:w="1474"/>
          </w:tcPr>
          <w:p>
            <w:pPr>
              <w:spacing w:after="20"/>
            </w:pPr>
            <w:r>
              <w:rPr>
                <w:b/>
                <w:sz w:val="21"/>
              </w:rPr>
              <w:t>Статья</w:t>
            </w:r>
          </w:p>
        </w:tc>
        <w:tc>
          <w:tcPr>
            <w:tcW w:type="dxa" w:w="7937"/>
          </w:tcPr>
          <w:p>
            <w:pPr>
              <w:spacing w:after="20"/>
            </w:pPr>
            <w:r>
              <w:rPr>
                <w:b/>
                <w:sz w:val="21"/>
              </w:rPr>
              <w:t>Содержание</w:t>
            </w:r>
          </w:p>
        </w:tc>
      </w:tr>
      <w:tr>
        <w:trPr>
          <w:cantSplit/>
        </w:trPr>
        <w:tc>
          <w:tcPr>
            <w:tcW w:type="dxa" w:w="1474"/>
          </w:tcPr>
          <w:p>
            <w:pPr>
              <w:spacing w:after="20"/>
            </w:pPr>
            <w:r/>
            <w:r>
              <w:rPr>
                <w:b w:val="0"/>
                <w:sz w:val="21"/>
              </w:rPr>
              <w:t>139</w:t>
            </w:r>
          </w:p>
        </w:tc>
        <w:tc>
          <w:tcPr>
            <w:tcW w:type="dxa" w:w="7937"/>
          </w:tcPr>
          <w:p>
            <w:pPr>
              <w:spacing w:after="20"/>
            </w:pPr>
            <w:r>
              <w:rPr>
                <w:sz w:val="21"/>
              </w:rPr>
              <w:t>Государственная регистрация прав на недвижимость</w:t>
            </w:r>
          </w:p>
        </w:tc>
      </w:tr>
      <w:tr>
        <w:trPr>
          <w:cantSplit/>
        </w:trPr>
        <w:tc>
          <w:tcPr>
            <w:tcW w:type="dxa" w:w="1474"/>
          </w:tcPr>
          <w:p>
            <w:pPr>
              <w:spacing w:after="20"/>
            </w:pPr>
            <w:r/>
            <w:r>
              <w:rPr>
                <w:b w:val="0"/>
                <w:sz w:val="21"/>
              </w:rPr>
              <w:t>439</w:t>
            </w:r>
          </w:p>
        </w:tc>
        <w:tc>
          <w:tcPr>
            <w:tcW w:type="dxa" w:w="7937"/>
          </w:tcPr>
          <w:p>
            <w:pPr>
              <w:spacing w:after="20"/>
            </w:pPr>
            <w:r>
              <w:rPr>
                <w:sz w:val="21"/>
              </w:rPr>
              <w:t>Валюта денежных обязательств</w:t>
            </w:r>
          </w:p>
        </w:tc>
      </w:tr>
      <w:tr>
        <w:trPr>
          <w:cantSplit/>
        </w:trPr>
        <w:tc>
          <w:tcPr>
            <w:tcW w:type="dxa" w:w="1474"/>
          </w:tcPr>
          <w:p>
            <w:pPr>
              <w:spacing w:after="20"/>
            </w:pPr>
            <w:r/>
            <w:r>
              <w:rPr>
                <w:b w:val="0"/>
                <w:sz w:val="21"/>
              </w:rPr>
              <w:t>470, 471, 472</w:t>
            </w:r>
          </w:p>
        </w:tc>
        <w:tc>
          <w:tcPr>
            <w:tcW w:type="dxa" w:w="7937"/>
          </w:tcPr>
          <w:p>
            <w:pPr>
              <w:spacing w:after="20"/>
            </w:pPr>
            <w:r>
              <w:rPr>
                <w:sz w:val="21"/>
              </w:rPr>
              <w:t>Поручительство</w:t>
            </w:r>
          </w:p>
        </w:tc>
      </w:tr>
      <w:tr>
        <w:trPr>
          <w:cantSplit/>
        </w:trPr>
        <w:tc>
          <w:tcPr>
            <w:tcW w:type="dxa" w:w="1474"/>
          </w:tcPr>
          <w:p>
            <w:pPr>
              <w:spacing w:after="20"/>
            </w:pPr>
            <w:r/>
            <w:r>
              <w:rPr>
                <w:b w:val="0"/>
                <w:sz w:val="21"/>
              </w:rPr>
              <w:t>398</w:t>
            </w:r>
          </w:p>
        </w:tc>
        <w:tc>
          <w:tcPr>
            <w:tcW w:type="dxa" w:w="7937"/>
          </w:tcPr>
          <w:p>
            <w:pPr>
              <w:spacing w:after="20"/>
            </w:pPr>
            <w:r>
              <w:rPr>
                <w:sz w:val="21"/>
              </w:rPr>
              <w:t>Цена</w:t>
            </w:r>
          </w:p>
        </w:tc>
      </w:tr>
      <w:tr>
        <w:trPr>
          <w:cantSplit/>
        </w:trPr>
        <w:tc>
          <w:tcPr>
            <w:tcW w:type="dxa" w:w="1474"/>
          </w:tcPr>
          <w:p>
            <w:pPr>
              <w:spacing w:after="20"/>
            </w:pPr>
            <w:r/>
            <w:r>
              <w:rPr>
                <w:b w:val="0"/>
                <w:sz w:val="21"/>
              </w:rPr>
              <w:t>448</w:t>
            </w:r>
          </w:p>
        </w:tc>
        <w:tc>
          <w:tcPr>
            <w:tcW w:type="dxa" w:w="7937"/>
          </w:tcPr>
          <w:p>
            <w:pPr>
              <w:spacing w:after="20"/>
            </w:pPr>
            <w:r>
              <w:rPr>
                <w:sz w:val="21"/>
              </w:rPr>
              <w:t>Ответственность, форс-мажор</w:t>
            </w:r>
          </w:p>
        </w:tc>
      </w:tr>
      <w:tr>
        <w:trPr>
          <w:cantSplit/>
        </w:trPr>
        <w:tc>
          <w:tcPr>
            <w:tcW w:type="dxa" w:w="1474"/>
          </w:tcPr>
          <w:p>
            <w:pPr>
              <w:spacing w:after="20"/>
            </w:pPr>
            <w:r/>
            <w:r>
              <w:rPr>
                <w:b w:val="0"/>
                <w:sz w:val="21"/>
              </w:rPr>
              <w:t>450, 466</w:t>
            </w:r>
          </w:p>
        </w:tc>
        <w:tc>
          <w:tcPr>
            <w:tcW w:type="dxa" w:w="7937"/>
          </w:tcPr>
          <w:p>
            <w:pPr>
              <w:spacing w:after="20"/>
            </w:pPr>
            <w:r>
              <w:rPr>
                <w:sz w:val="21"/>
              </w:rPr>
              <w:t>Исполнение в натуре, ущерб и неустойка</w:t>
            </w:r>
          </w:p>
        </w:tc>
      </w:tr>
      <w:tr>
        <w:trPr>
          <w:cantSplit/>
        </w:trPr>
        <w:tc>
          <w:tcPr>
            <w:tcW w:type="dxa" w:w="1474"/>
          </w:tcPr>
          <w:p>
            <w:pPr>
              <w:spacing w:after="20"/>
            </w:pPr>
            <w:r/>
            <w:r>
              <w:rPr>
                <w:b w:val="0"/>
                <w:sz w:val="21"/>
              </w:rPr>
              <w:t>462</w:t>
            </w:r>
          </w:p>
        </w:tc>
        <w:tc>
          <w:tcPr>
            <w:tcW w:type="dxa" w:w="7937"/>
          </w:tcPr>
          <w:p>
            <w:pPr>
              <w:spacing w:after="20"/>
            </w:pPr>
            <w:r>
              <w:rPr>
                <w:sz w:val="21"/>
              </w:rPr>
              <w:t>Неустойка</w:t>
            </w:r>
          </w:p>
        </w:tc>
      </w:tr>
      <w:tr>
        <w:trPr>
          <w:cantSplit/>
        </w:trPr>
        <w:tc>
          <w:tcPr>
            <w:tcW w:type="dxa" w:w="1474"/>
          </w:tcPr>
          <w:p>
            <w:pPr>
              <w:spacing w:after="20"/>
            </w:pPr>
            <w:r/>
            <w:r>
              <w:rPr>
                <w:b w:val="0"/>
                <w:sz w:val="21"/>
              </w:rPr>
              <w:t>675</w:t>
            </w:r>
          </w:p>
        </w:tc>
        <w:tc>
          <w:tcPr>
            <w:tcW w:type="dxa" w:w="7937"/>
          </w:tcPr>
          <w:p>
            <w:pPr>
              <w:spacing w:after="20"/>
            </w:pPr>
            <w:r>
              <w:rPr>
                <w:sz w:val="21"/>
              </w:rPr>
              <w:t>Договор имущественного найма</w:t>
            </w:r>
          </w:p>
        </w:tc>
      </w:tr>
      <w:tr>
        <w:trPr>
          <w:cantSplit/>
        </w:trPr>
        <w:tc>
          <w:tcPr>
            <w:tcW w:type="dxa" w:w="1474"/>
          </w:tcPr>
          <w:p>
            <w:pPr>
              <w:spacing w:after="20"/>
            </w:pPr>
            <w:r/>
            <w:r>
              <w:rPr>
                <w:b w:val="0"/>
                <w:sz w:val="21"/>
              </w:rPr>
              <w:t>676, 677</w:t>
            </w:r>
          </w:p>
        </w:tc>
        <w:tc>
          <w:tcPr>
            <w:tcW w:type="dxa" w:w="7937"/>
          </w:tcPr>
          <w:p>
            <w:pPr>
              <w:spacing w:after="20"/>
            </w:pPr>
            <w:r>
              <w:rPr>
                <w:sz w:val="21"/>
              </w:rPr>
              <w:t>Ответственность наймодателя, средства защиты нанимателя</w:t>
            </w:r>
          </w:p>
        </w:tc>
      </w:tr>
      <w:tr>
        <w:trPr>
          <w:cantSplit/>
        </w:trPr>
        <w:tc>
          <w:tcPr>
            <w:tcW w:type="dxa" w:w="1474"/>
          </w:tcPr>
          <w:p>
            <w:pPr>
              <w:spacing w:after="20"/>
            </w:pPr>
            <w:r/>
            <w:r>
              <w:rPr>
                <w:b w:val="0"/>
                <w:sz w:val="21"/>
              </w:rPr>
              <w:t>678</w:t>
            </w:r>
          </w:p>
        </w:tc>
        <w:tc>
          <w:tcPr>
            <w:tcW w:type="dxa" w:w="7937"/>
          </w:tcPr>
          <w:p>
            <w:pPr>
              <w:spacing w:after="20"/>
            </w:pPr>
            <w:r>
              <w:rPr>
                <w:sz w:val="21"/>
              </w:rPr>
              <w:t>Меры, затрагивающие сданную вещь</w:t>
            </w:r>
          </w:p>
        </w:tc>
      </w:tr>
      <w:tr>
        <w:trPr>
          <w:cantSplit/>
        </w:trPr>
        <w:tc>
          <w:tcPr>
            <w:tcW w:type="dxa" w:w="1474"/>
          </w:tcPr>
          <w:p>
            <w:pPr>
              <w:spacing w:after="20"/>
            </w:pPr>
            <w:r/>
            <w:r>
              <w:rPr>
                <w:b w:val="0"/>
                <w:sz w:val="21"/>
              </w:rPr>
              <w:t>679</w:t>
            </w:r>
          </w:p>
        </w:tc>
        <w:tc>
          <w:tcPr>
            <w:tcW w:type="dxa" w:w="7937"/>
          </w:tcPr>
          <w:p>
            <w:pPr>
              <w:spacing w:after="20"/>
            </w:pPr>
            <w:r>
              <w:rPr>
                <w:sz w:val="21"/>
              </w:rPr>
              <w:t>Налоги и обременения</w:t>
            </w:r>
          </w:p>
        </w:tc>
      </w:tr>
      <w:tr>
        <w:trPr>
          <w:cantSplit/>
        </w:trPr>
        <w:tc>
          <w:tcPr>
            <w:tcW w:type="dxa" w:w="1474"/>
          </w:tcPr>
          <w:p>
            <w:pPr>
              <w:spacing w:after="20"/>
            </w:pPr>
            <w:r/>
            <w:r>
              <w:rPr>
                <w:b w:val="0"/>
                <w:sz w:val="21"/>
              </w:rPr>
              <w:t>680, 681, 682</w:t>
            </w:r>
          </w:p>
        </w:tc>
        <w:tc>
          <w:tcPr>
            <w:tcW w:type="dxa" w:w="7937"/>
          </w:tcPr>
          <w:p>
            <w:pPr>
              <w:spacing w:after="20"/>
            </w:pPr>
            <w:r>
              <w:rPr>
                <w:sz w:val="21"/>
              </w:rPr>
              <w:t>Необходимые расходы, устройства нанимателя, нормальный износ</w:t>
            </w:r>
          </w:p>
        </w:tc>
      </w:tr>
      <w:tr>
        <w:trPr>
          <w:cantSplit/>
        </w:trPr>
        <w:tc>
          <w:tcPr>
            <w:tcW w:type="dxa" w:w="1474"/>
          </w:tcPr>
          <w:p>
            <w:pPr>
              <w:spacing w:after="20"/>
            </w:pPr>
            <w:r/>
            <w:r>
              <w:rPr>
                <w:b w:val="0"/>
                <w:sz w:val="21"/>
              </w:rPr>
              <w:t>683</w:t>
            </w:r>
          </w:p>
        </w:tc>
        <w:tc>
          <w:tcPr>
            <w:tcW w:type="dxa" w:w="7937"/>
          </w:tcPr>
          <w:p>
            <w:pPr>
              <w:spacing w:after="20"/>
            </w:pPr>
            <w:r>
              <w:rPr>
                <w:sz w:val="21"/>
              </w:rPr>
              <w:t>Субаренда</w:t>
            </w:r>
          </w:p>
        </w:tc>
      </w:tr>
      <w:tr>
        <w:trPr>
          <w:cantSplit/>
        </w:trPr>
        <w:tc>
          <w:tcPr>
            <w:tcW w:type="dxa" w:w="1474"/>
          </w:tcPr>
          <w:p>
            <w:pPr>
              <w:spacing w:after="20"/>
            </w:pPr>
            <w:r/>
            <w:r>
              <w:rPr>
                <w:b w:val="0"/>
                <w:sz w:val="21"/>
              </w:rPr>
              <w:t>684</w:t>
            </w:r>
          </w:p>
        </w:tc>
        <w:tc>
          <w:tcPr>
            <w:tcW w:type="dxa" w:w="7937"/>
          </w:tcPr>
          <w:p>
            <w:pPr>
              <w:spacing w:after="20"/>
            </w:pPr>
            <w:r>
              <w:rPr>
                <w:sz w:val="21"/>
              </w:rPr>
              <w:t>Срок внесения платы</w:t>
            </w:r>
          </w:p>
        </w:tc>
      </w:tr>
      <w:tr>
        <w:trPr>
          <w:cantSplit/>
        </w:trPr>
        <w:tc>
          <w:tcPr>
            <w:tcW w:type="dxa" w:w="1474"/>
          </w:tcPr>
          <w:p>
            <w:pPr>
              <w:spacing w:after="20"/>
            </w:pPr>
            <w:r/>
            <w:r>
              <w:rPr>
                <w:b w:val="0"/>
                <w:sz w:val="21"/>
              </w:rPr>
              <w:t>685, 686</w:t>
            </w:r>
          </w:p>
        </w:tc>
        <w:tc>
          <w:tcPr>
            <w:tcW w:type="dxa" w:w="7937"/>
          </w:tcPr>
          <w:p>
            <w:pPr>
              <w:spacing w:after="20"/>
            </w:pPr>
            <w:r>
              <w:rPr>
                <w:sz w:val="21"/>
              </w:rPr>
              <w:t>Основания расторжения без предупреждения</w:t>
            </w:r>
          </w:p>
        </w:tc>
      </w:tr>
      <w:tr>
        <w:trPr>
          <w:cantSplit/>
        </w:trPr>
        <w:tc>
          <w:tcPr>
            <w:tcW w:type="dxa" w:w="1474"/>
          </w:tcPr>
          <w:p>
            <w:pPr>
              <w:spacing w:after="20"/>
            </w:pPr>
            <w:r/>
            <w:r>
              <w:rPr>
                <w:b w:val="0"/>
                <w:sz w:val="21"/>
              </w:rPr>
              <w:t>688</w:t>
            </w:r>
          </w:p>
        </w:tc>
        <w:tc>
          <w:tcPr>
            <w:tcW w:type="dxa" w:w="7937"/>
          </w:tcPr>
          <w:p>
            <w:pPr>
              <w:spacing w:after="20"/>
            </w:pPr>
            <w:r>
              <w:rPr>
                <w:sz w:val="21"/>
              </w:rPr>
              <w:t>Плата за бронирование, обеспечение, неустойка</w:t>
            </w:r>
          </w:p>
        </w:tc>
      </w:tr>
      <w:tr>
        <w:trPr>
          <w:cantSplit/>
        </w:trPr>
        <w:tc>
          <w:tcPr>
            <w:tcW w:type="dxa" w:w="1474"/>
          </w:tcPr>
          <w:p>
            <w:pPr>
              <w:spacing w:after="20"/>
            </w:pPr>
            <w:r/>
            <w:r>
              <w:rPr>
                <w:b w:val="0"/>
                <w:sz w:val="21"/>
              </w:rPr>
              <w:t>689</w:t>
            </w:r>
          </w:p>
        </w:tc>
        <w:tc>
          <w:tcPr>
            <w:tcW w:type="dxa" w:w="7937"/>
          </w:tcPr>
          <w:p>
            <w:pPr>
              <w:spacing w:after="20"/>
            </w:pPr>
            <w:r>
              <w:rPr>
                <w:sz w:val="21"/>
              </w:rPr>
              <w:t>Срок найма</w:t>
            </w:r>
          </w:p>
        </w:tc>
      </w:tr>
      <w:tr>
        <w:trPr>
          <w:cantSplit/>
        </w:trPr>
        <w:tc>
          <w:tcPr>
            <w:tcW w:type="dxa" w:w="1474"/>
          </w:tcPr>
          <w:p>
            <w:pPr>
              <w:spacing w:after="20"/>
            </w:pPr>
            <w:r/>
            <w:r>
              <w:rPr>
                <w:b w:val="0"/>
                <w:sz w:val="21"/>
              </w:rPr>
              <w:t>690, 691</w:t>
            </w:r>
          </w:p>
        </w:tc>
        <w:tc>
          <w:tcPr>
            <w:tcW w:type="dxa" w:w="7937"/>
          </w:tcPr>
          <w:p>
            <w:pPr>
              <w:spacing w:after="20"/>
            </w:pPr>
            <w:r>
              <w:rPr>
                <w:sz w:val="21"/>
              </w:rPr>
              <w:t>Уведомление о расторжении и сроки</w:t>
            </w:r>
          </w:p>
        </w:tc>
      </w:tr>
      <w:tr>
        <w:trPr>
          <w:cantSplit/>
        </w:trPr>
        <w:tc>
          <w:tcPr>
            <w:tcW w:type="dxa" w:w="1474"/>
          </w:tcPr>
          <w:p>
            <w:pPr>
              <w:spacing w:after="20"/>
            </w:pPr>
            <w:r/>
            <w:r>
              <w:rPr>
                <w:b w:val="0"/>
                <w:sz w:val="21"/>
              </w:rPr>
              <w:t>697</w:t>
            </w:r>
          </w:p>
        </w:tc>
        <w:tc>
          <w:tcPr>
            <w:tcW w:type="dxa" w:w="7937"/>
          </w:tcPr>
          <w:p>
            <w:pPr>
              <w:spacing w:after="20"/>
            </w:pPr>
            <w:r>
              <w:rPr>
                <w:sz w:val="21"/>
              </w:rPr>
              <w:t>Последствия прекращения, возврат объекта</w:t>
            </w:r>
          </w:p>
        </w:tc>
      </w:tr>
      <w:tr>
        <w:trPr>
          <w:cantSplit/>
        </w:trPr>
        <w:tc>
          <w:tcPr>
            <w:tcW w:type="dxa" w:w="1474"/>
          </w:tcPr>
          <w:p>
            <w:pPr>
              <w:spacing w:after="20"/>
            </w:pPr>
            <w:r/>
            <w:r>
              <w:rPr>
                <w:b w:val="0"/>
                <w:sz w:val="21"/>
              </w:rPr>
              <w:t>698</w:t>
            </w:r>
          </w:p>
        </w:tc>
        <w:tc>
          <w:tcPr>
            <w:tcW w:type="dxa" w:w="7937"/>
          </w:tcPr>
          <w:p>
            <w:pPr>
              <w:spacing w:after="20"/>
            </w:pPr>
            <w:r>
              <w:rPr>
                <w:sz w:val="21"/>
              </w:rPr>
              <w:t>Право залога арендодателя</w:t>
            </w:r>
          </w:p>
        </w:tc>
      </w:tr>
      <w:tr>
        <w:trPr>
          <w:cantSplit/>
        </w:trPr>
        <w:tc>
          <w:tcPr>
            <w:tcW w:type="dxa" w:w="1474"/>
          </w:tcPr>
          <w:p>
            <w:pPr>
              <w:spacing w:after="20"/>
            </w:pPr>
            <w:r/>
            <w:r>
              <w:rPr>
                <w:b w:val="0"/>
                <w:sz w:val="21"/>
              </w:rPr>
              <w:t>699</w:t>
            </w:r>
          </w:p>
        </w:tc>
        <w:tc>
          <w:tcPr>
            <w:tcW w:type="dxa" w:w="7937"/>
          </w:tcPr>
          <w:p>
            <w:pPr>
              <w:spacing w:after="20"/>
            </w:pPr>
            <w:r>
              <w:rPr>
                <w:sz w:val="21"/>
              </w:rPr>
              <w:t>Отчуждение объекта</w:t>
            </w:r>
          </w:p>
        </w:tc>
      </w:tr>
      <w:tr>
        <w:trPr>
          <w:cantSplit/>
        </w:trPr>
        <w:tc>
          <w:tcPr>
            <w:tcW w:type="dxa" w:w="1474"/>
          </w:tcPr>
          <w:p>
            <w:pPr>
              <w:spacing w:after="20"/>
            </w:pPr>
            <w:r/>
            <w:r>
              <w:rPr>
                <w:b w:val="0"/>
                <w:sz w:val="21"/>
              </w:rPr>
              <w:t>700</w:t>
            </w:r>
          </w:p>
        </w:tc>
        <w:tc>
          <w:tcPr>
            <w:tcW w:type="dxa" w:w="7937"/>
          </w:tcPr>
          <w:p>
            <w:pPr>
              <w:spacing w:after="20"/>
            </w:pPr>
            <w:r>
              <w:rPr>
                <w:sz w:val="21"/>
              </w:rPr>
              <w:t>Договор аренды</w:t>
            </w:r>
          </w:p>
        </w:tc>
      </w:tr>
    </w:tbl>
    <w:p>
      <w:pPr>
        <w:spacing w:after="40"/>
      </w:pPr>
    </w:p>
    <w:p>
      <w:pPr>
        <w:spacing w:before="160"/>
        <w:jc w:val="both"/>
      </w:pPr>
      <w:r>
        <w:rPr>
          <w:i/>
          <w:sz w:val="19"/>
        </w:rPr>
        <w:t>Статьи сверены с действующей редакцией Гражданского кодекса на e-qanun.az (27.10.2026). Образец носит информационный характер и не является юридической консультацией. Подготовлено: Meridian Tax Partners · meridiantax.az · 070 598 13 33.</w:t>
      </w:r>
    </w:p>
    <w:sectPr w:rsidR="00FC693F" w:rsidRPr="0006063C" w:rsidSect="00034616">
      <w:footerReference w:type="default" r:id="rId9"/>
      <w:pgSz w:w="11906" w:h="16838"/>
      <w:pgMar w:top="1134" w:right="102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fldChar w:fldCharType="begin"/>
    </w:r>
    <w:r>
      <w:rPr>
        <w:sz w:val="18"/>
      </w:rPr>
      <w:instrText xml:space="preserve">PAGE</w:instrText>
    </w:r>
    <w:r>
      <w:rPr>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Times New Roman" w:hAnsi="Times New Roman" w:eastAsia="Times New Roman"/>
      <w:sz w:val="23"/>
      <w:lang w:val="ru-RU"/>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ru-RU</dc:language>
</cp:coreProperties>
</file>