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ALQI-SATQI MÜQAVİLƏSİ</w:t>
      </w:r>
    </w:p>
    <w:p>
      <w:pPr>
        <w:spacing w:after="40"/>
        <w:jc w:val="center"/>
      </w:pPr>
      <w:r>
        <w:rPr>
          <w:b w:val="0"/>
          <w:i/>
        </w:rPr>
        <w:t>(daşınar əşyanın satışı)</w:t>
      </w:r>
    </w:p>
    <w:p>
      <w:pPr>
        <w:spacing w:after="240"/>
        <w:jc w:val="center"/>
      </w:pPr>
      <w:r>
        <w:rPr>
          <w:b w:val="0"/>
          <w:i w:val="0"/>
        </w:rPr>
        <w:t>№ ______</w:t>
      </w:r>
    </w:p>
    <w:tbl>
      <w:tblPr>
        <w:tblW w:type="auto" w:w="0"/>
        <w:tblLook w:firstColumn="1" w:firstRow="1" w:lastColumn="0" w:lastRow="0" w:noHBand="0" w:noVBand="1" w:val="04A0"/>
      </w:tblPr>
      <w:tblGrid>
        <w:gridCol w:w="4734"/>
        <w:gridCol w:w="4734"/>
      </w:tblGrid>
      <w:tr>
        <w:tc>
          <w:tcPr>
            <w:tcW w:type="dxa" w:w="4734"/>
          </w:tcPr>
          <w:p>
            <w:r>
              <w:t>__________________ şəhəri (rayonu)</w:t>
            </w:r>
          </w:p>
        </w:tc>
        <w:tc>
          <w:tcPr>
            <w:tcW w:type="dxa" w:w="4734"/>
          </w:tcPr>
          <w:p>
            <w:pPr>
              <w:jc w:val="right"/>
            </w:pPr>
            <w:r>
              <w:t>«____» _______________ 20___-ci il</w:t>
            </w:r>
          </w:p>
        </w:tc>
      </w:tr>
    </w:tbl>
    <w:p/>
    <w:p>
      <w:pPr>
        <w:jc w:val="both"/>
      </w:pPr>
      <w:r>
        <w:rPr>
          <w:b w:val="0"/>
          <w:i w:val="0"/>
        </w:rPr>
        <w:t xml:space="preserve">Bir tərəfdən, ________________________________________ (fiziki şəxs olduqda: soyadı, adı, atasının adı, şəxsiyyət vəsiqəsinin seriyası və nömrəsi, FİN; hüquqi şəxs və ya fərdi sahibkar olduqda: adı, VÖEN, nümayəndənin vəzifəsi, soyadı, adı və hansı sənəd əsasında fəaliyyət göstərdiyi) (bundan sonra — </w:t>
      </w:r>
      <w:r>
        <w:rPr>
          <w:b/>
          <w:i w:val="0"/>
        </w:rPr>
        <w:t>«Satıcı»</w:t>
      </w:r>
      <w:r>
        <w:rPr>
          <w:b w:val="0"/>
          <w:i w:val="0"/>
        </w:rPr>
        <w:t>),</w:t>
      </w:r>
    </w:p>
    <w:p>
      <w:pPr>
        <w:jc w:val="both"/>
      </w:pPr>
      <w:r>
        <w:rPr>
          <w:b w:val="0"/>
          <w:i w:val="0"/>
        </w:rPr>
        <w:t xml:space="preserve">digər tərəfdən, ________________________________________ (eyni məlumatlar) (bundan sonra — </w:t>
      </w:r>
      <w:r>
        <w:rPr>
          <w:b/>
          <w:i w:val="0"/>
        </w:rPr>
        <w:t>«Alıcı»</w:t>
      </w:r>
      <w:r>
        <w:rPr>
          <w:b w:val="0"/>
          <w:i w:val="0"/>
        </w:rPr>
        <w:t>),</w:t>
      </w:r>
    </w:p>
    <w:p>
      <w:pPr>
        <w:jc w:val="both"/>
      </w:pPr>
      <w:r>
        <w:rPr>
          <w:b w:val="0"/>
          <w:i w:val="0"/>
        </w:rPr>
        <w:t xml:space="preserve">birlikdə </w:t>
      </w:r>
      <w:r>
        <w:rPr>
          <w:b/>
          <w:i w:val="0"/>
        </w:rPr>
        <w:t>«Tərəflər»</w:t>
      </w:r>
      <w:r>
        <w:rPr>
          <w:b w:val="0"/>
          <w:i w:val="0"/>
        </w:rPr>
        <w:t xml:space="preserve">, ayrılıqda isə </w:t>
      </w:r>
      <w:r>
        <w:rPr>
          <w:b/>
          <w:i w:val="0"/>
        </w:rPr>
        <w:t>«Tərəf»</w:t>
      </w:r>
      <w:r>
        <w:rPr>
          <w:b w:val="0"/>
          <w:i w:val="0"/>
        </w:rPr>
        <w:t xml:space="preserve"> adlandırılmaqla, Azərbaycan Respublikasının Mülki Məcəlləsinə (bundan sonra — «Mülki Məcəllə») uyğun olaraq bu Müqaviləni aşağıdakı şərtlərlə bağladılar:</w:t>
      </w:r>
    </w:p>
    <w:p>
      <w:pPr>
        <w:spacing w:after="80" w:before="200"/>
        <w:jc w:val="left"/>
      </w:pPr>
      <w:r>
        <w:rPr>
          <w:b/>
          <w:i w:val="0"/>
        </w:rPr>
        <w:t>1. MÜQAVİLƏNİN PREDMETİ</w:t>
      </w:r>
    </w:p>
    <w:p>
      <w:pPr>
        <w:jc w:val="both"/>
      </w:pPr>
      <w:r>
        <w:rPr>
          <w:b w:val="0"/>
          <w:i w:val="0"/>
        </w:rPr>
        <w:t>1.1. Satıcı bu Müqavilə ilə aşağıda göstərilən əşyanı (bundan sonra — «Əşya») Alıcının mülkiyyətinə verməyi, Alıcı isə Əşyanı qəbul etməyi və onun üçün razılaşdırılmış qiyməti ödəməyi öhdəsinə götürür (Mülki Məcəllə, maddə 567).</w:t>
      </w:r>
    </w:p>
    <w:tbl>
      <w:tblPr>
        <w:tblStyle w:val="TableGrid"/>
        <w:tblW w:type="dxa" w:w="9072"/>
        <w:jc w:val="center"/>
        <w:tblLayout w:type="fixed"/>
        <w:tblLook w:firstColumn="1" w:firstRow="1" w:lastColumn="0" w:lastRow="0" w:noHBand="0" w:noVBand="1" w:val="04A0"/>
      </w:tblPr>
      <w:tblGrid>
        <w:gridCol w:w="453"/>
        <w:gridCol w:w="2948"/>
        <w:gridCol w:w="1814"/>
        <w:gridCol w:w="1020"/>
        <w:gridCol w:w="1474"/>
        <w:gridCol w:w="1360"/>
      </w:tblGrid>
      <w:tr>
        <w:tc>
          <w:tcPr>
            <w:tcW w:type="dxa" w:w="454"/>
          </w:tcPr>
          <w:p>
            <w:pPr>
              <w:spacing w:after="20"/>
            </w:pPr>
            <w:r/>
            <w:r>
              <w:rPr>
                <w:b/>
                <w:sz w:val="21"/>
              </w:rPr>
              <w:t>№</w:t>
            </w:r>
          </w:p>
        </w:tc>
        <w:tc>
          <w:tcPr>
            <w:tcW w:type="dxa" w:w="2948"/>
          </w:tcPr>
          <w:p>
            <w:pPr>
              <w:spacing w:after="20"/>
            </w:pPr>
            <w:r/>
            <w:r>
              <w:rPr>
                <w:b/>
                <w:sz w:val="21"/>
              </w:rPr>
              <w:t>Əşyanın adı, markası, modeli</w:t>
            </w:r>
          </w:p>
        </w:tc>
        <w:tc>
          <w:tcPr>
            <w:tcW w:type="dxa" w:w="1814"/>
          </w:tcPr>
          <w:p>
            <w:pPr>
              <w:spacing w:after="20"/>
            </w:pPr>
            <w:r/>
            <w:r>
              <w:rPr>
                <w:b/>
                <w:sz w:val="21"/>
              </w:rPr>
              <w:t>Seriya / zavod nömrəsi</w:t>
            </w:r>
          </w:p>
        </w:tc>
        <w:tc>
          <w:tcPr>
            <w:tcW w:type="dxa" w:w="1020"/>
          </w:tcPr>
          <w:p>
            <w:pPr>
              <w:spacing w:after="20"/>
            </w:pPr>
            <w:r/>
            <w:r>
              <w:rPr>
                <w:b/>
                <w:sz w:val="21"/>
              </w:rPr>
              <w:t>Miqdarı</w:t>
            </w:r>
          </w:p>
        </w:tc>
        <w:tc>
          <w:tcPr>
            <w:tcW w:type="dxa" w:w="1474"/>
          </w:tcPr>
          <w:p>
            <w:pPr>
              <w:spacing w:after="20"/>
            </w:pPr>
            <w:r/>
            <w:r>
              <w:rPr>
                <w:b/>
                <w:sz w:val="21"/>
              </w:rPr>
              <w:t>Vahidin qiyməti (₼)</w:t>
            </w:r>
          </w:p>
        </w:tc>
        <w:tc>
          <w:tcPr>
            <w:tcW w:type="dxa" w:w="1361"/>
          </w:tcPr>
          <w:p>
            <w:pPr>
              <w:spacing w:after="20"/>
            </w:pPr>
            <w:r/>
            <w:r>
              <w:rPr>
                <w:b/>
                <w:sz w:val="21"/>
              </w:rPr>
              <w:t>Məbləğ (₼)</w:t>
            </w:r>
          </w:p>
        </w:tc>
      </w:tr>
      <w:tr>
        <w:tc>
          <w:tcPr>
            <w:tcW w:type="dxa" w:w="454"/>
          </w:tcPr>
          <w:p>
            <w:pPr>
              <w:spacing w:after="20"/>
            </w:pPr>
            <w:r/>
            <w:r>
              <w:rPr>
                <w:b w:val="0"/>
                <w:sz w:val="21"/>
              </w:rPr>
              <w:t>1</w:t>
            </w:r>
          </w:p>
        </w:tc>
        <w:tc>
          <w:tcPr>
            <w:tcW w:type="dxa" w:w="2948"/>
          </w:tcPr>
          <w:p>
            <w:pPr>
              <w:spacing w:after="20"/>
            </w:pPr>
            <w:r/>
            <w:r>
              <w:rPr>
                <w:b w:val="0"/>
                <w:sz w:val="21"/>
              </w:rPr>
            </w:r>
          </w:p>
        </w:tc>
        <w:tc>
          <w:tcPr>
            <w:tcW w:type="dxa" w:w="1814"/>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t>2</w:t>
            </w:r>
          </w:p>
        </w:tc>
        <w:tc>
          <w:tcPr>
            <w:tcW w:type="dxa" w:w="2948"/>
          </w:tcPr>
          <w:p>
            <w:pPr>
              <w:spacing w:after="20"/>
            </w:pPr>
            <w:r/>
            <w:r>
              <w:rPr>
                <w:b w:val="0"/>
                <w:sz w:val="21"/>
              </w:rPr>
            </w:r>
          </w:p>
        </w:tc>
        <w:tc>
          <w:tcPr>
            <w:tcW w:type="dxa" w:w="1814"/>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r>
          </w:p>
        </w:tc>
        <w:tc>
          <w:tcPr>
            <w:tcW w:type="dxa" w:w="1361"/>
          </w:tcPr>
          <w:p>
            <w:pPr>
              <w:spacing w:after="20"/>
            </w:pPr>
            <w:r/>
            <w:r>
              <w:rPr>
                <w:b w:val="0"/>
                <w:sz w:val="21"/>
              </w:rPr>
            </w:r>
          </w:p>
        </w:tc>
      </w:tr>
      <w:tr>
        <w:tc>
          <w:tcPr>
            <w:tcW w:type="dxa" w:w="454"/>
          </w:tcPr>
          <w:p>
            <w:pPr>
              <w:spacing w:after="20"/>
            </w:pPr>
            <w:r/>
            <w:r>
              <w:rPr>
                <w:b w:val="0"/>
                <w:sz w:val="21"/>
              </w:rPr>
            </w:r>
          </w:p>
        </w:tc>
        <w:tc>
          <w:tcPr>
            <w:tcW w:type="dxa" w:w="2948"/>
          </w:tcPr>
          <w:p>
            <w:pPr>
              <w:spacing w:after="20"/>
            </w:pPr>
            <w:r/>
            <w:r>
              <w:rPr>
                <w:b w:val="0"/>
                <w:sz w:val="21"/>
              </w:rPr>
            </w:r>
          </w:p>
        </w:tc>
        <w:tc>
          <w:tcPr>
            <w:tcW w:type="dxa" w:w="1814"/>
          </w:tcPr>
          <w:p>
            <w:pPr>
              <w:spacing w:after="20"/>
            </w:pPr>
            <w:r/>
            <w:r>
              <w:rPr>
                <w:b w:val="0"/>
                <w:sz w:val="21"/>
              </w:rPr>
            </w:r>
          </w:p>
        </w:tc>
        <w:tc>
          <w:tcPr>
            <w:tcW w:type="dxa" w:w="1020"/>
          </w:tcPr>
          <w:p>
            <w:pPr>
              <w:spacing w:after="20"/>
            </w:pPr>
            <w:r/>
            <w:r>
              <w:rPr>
                <w:b w:val="0"/>
                <w:sz w:val="21"/>
              </w:rPr>
            </w:r>
          </w:p>
        </w:tc>
        <w:tc>
          <w:tcPr>
            <w:tcW w:type="dxa" w:w="1474"/>
          </w:tcPr>
          <w:p>
            <w:pPr>
              <w:spacing w:after="20"/>
            </w:pPr>
            <w:r/>
            <w:r>
              <w:rPr>
                <w:b w:val="0"/>
                <w:sz w:val="21"/>
              </w:rPr>
              <w:t>Cəmi:</w:t>
            </w:r>
          </w:p>
        </w:tc>
        <w:tc>
          <w:tcPr>
            <w:tcW w:type="dxa" w:w="1361"/>
          </w:tcPr>
          <w:p>
            <w:pPr>
              <w:spacing w:after="20"/>
            </w:pPr>
            <w:r/>
            <w:r>
              <w:rPr>
                <w:b w:val="0"/>
                <w:sz w:val="21"/>
              </w:rPr>
            </w:r>
          </w:p>
        </w:tc>
      </w:tr>
    </w:tbl>
    <w:p>
      <w:pPr>
        <w:spacing w:after="40"/>
      </w:pPr>
    </w:p>
    <w:p>
      <w:pPr>
        <w:jc w:val="both"/>
      </w:pPr>
      <w:r>
        <w:rPr>
          <w:b w:val="0"/>
          <w:i w:val="0"/>
        </w:rPr>
        <w:t>1.2. Əşyanın vəziyyəti: ☐ yeni  ☐ istifadə olunmuş. Əşyanın Tərəflərə məlum olan xüsusiyyətləri və qüsurları (olduqda): ________________________________________.</w:t>
      </w:r>
    </w:p>
    <w:p>
      <w:pPr>
        <w:jc w:val="both"/>
      </w:pPr>
      <w:r>
        <w:rPr>
          <w:b w:val="0"/>
          <w:i w:val="0"/>
        </w:rPr>
        <w:t>1.3. Satıcı təsdiq edir ki, Əşya onun mülkiyyətindədir, girov qoyulmayıb, həbs edilməyib, mübahisə predmeti deyil və üçüncü şəxslərin hüquqlarından azaddır. Bu təsdiq doğru olmadıqda Alıcı qiymətin azaldılmasını və ya Müqavilənin ləğvini və vurulmuş zərərin ödənilməsini tələb edə bilər (Mülki Məcəllə, maddə 572).</w:t>
      </w:r>
    </w:p>
    <w:p>
      <w:pPr>
        <w:spacing w:after="80" w:before="200"/>
        <w:jc w:val="left"/>
      </w:pPr>
      <w:r>
        <w:rPr>
          <w:b/>
          <w:i w:val="0"/>
        </w:rPr>
        <w:t>2. QİYMƏT VƏ ÖDƏNİŞ QAYDASI</w:t>
      </w:r>
    </w:p>
    <w:p>
      <w:pPr>
        <w:jc w:val="both"/>
      </w:pPr>
      <w:r>
        <w:rPr>
          <w:b w:val="0"/>
          <w:i w:val="0"/>
        </w:rPr>
        <w:t>2.1. Əşyanın ümumi qiyməti ____________________ (__________________________________) manat təşkil edir. Qiymət Tərəflərin razılığı ilə müəyyən edilib və bu Müqavilədə və ya qanunda nəzərdə tutulmuş hallar istisna olmaqla, birtərəfli qaydada dəyişdirilə bilməz (Mülki Məcəllə, maddə 398).</w:t>
      </w:r>
    </w:p>
    <w:p>
      <w:pPr>
        <w:jc w:val="both"/>
      </w:pPr>
      <w:r>
        <w:rPr>
          <w:b w:val="0"/>
          <w:i w:val="0"/>
        </w:rPr>
        <w:t>2.2. Qiymətə ƏDV: ☐ daxildir  ☐ daxil deyil  ☐ Satıcı ƏDV ödəyicisi deyil.</w:t>
      </w:r>
    </w:p>
    <w:p>
      <w:pPr>
        <w:jc w:val="both"/>
      </w:pPr>
      <w:r>
        <w:rPr>
          <w:b w:val="0"/>
          <w:i w:val="0"/>
        </w:rPr>
        <w:t>2.3. Ödəniş qaydası (lazım olanı seçin):</w:t>
      </w:r>
    </w:p>
    <w:p>
      <w:pPr>
        <w:ind w:left="454"/>
        <w:jc w:val="both"/>
      </w:pPr>
      <w:r>
        <w:rPr>
          <w:b w:val="0"/>
          <w:i w:val="0"/>
        </w:rPr>
        <w:t>☐ Əşya təhvil verilənədək tam ödəniş — «____» ____________ 20___-ci ilədək;</w:t>
      </w:r>
    </w:p>
    <w:p>
      <w:pPr>
        <w:ind w:left="454"/>
        <w:jc w:val="both"/>
      </w:pPr>
      <w:r>
        <w:rPr>
          <w:b w:val="0"/>
          <w:i w:val="0"/>
        </w:rPr>
        <w:t>☐ Əşya təhvil verildikdən sonra tam ödəniş — təhvil-təslim aktının imzalandığı gündən ____ gün ərzində;</w:t>
      </w:r>
    </w:p>
    <w:p>
      <w:pPr>
        <w:ind w:left="454"/>
        <w:jc w:val="both"/>
      </w:pPr>
      <w:r>
        <w:rPr>
          <w:b w:val="0"/>
          <w:i w:val="0"/>
        </w:rPr>
        <w:t>☐ Avans: ________ manat — Müqavilə imzalandıqdan sonra ____ gün ərzində; qalan ________ manat — Əşya təhvil verildikdən sonra ____ gün ərzində;</w:t>
      </w:r>
    </w:p>
    <w:p>
      <w:pPr>
        <w:ind w:left="454"/>
        <w:jc w:val="both"/>
      </w:pPr>
      <w:r>
        <w:rPr>
          <w:b w:val="0"/>
          <w:i w:val="0"/>
        </w:rPr>
        <w:t>☐ Hissə-hissə ödəniş — bu Müqavilənin ayrılmaz hissəsi olan ödəniş qrafikinə uyğun olaraq.</w:t>
      </w:r>
    </w:p>
    <w:p>
      <w:pPr>
        <w:jc w:val="both"/>
      </w:pPr>
      <w:r>
        <w:rPr>
          <w:b w:val="0"/>
          <w:i w:val="0"/>
        </w:rPr>
        <w:t>2.4. Ödəniş üsulu: ☐ Satıcının bank hesabına köçürmə ilə  ☐ nağd qaydada, Satıcının imzaladığı qəbz və ya kassa sənədi ilə. Satıcının bank rekvizitləri bu Müqavilənin 12-ci bəndində göstərilib.</w:t>
      </w:r>
    </w:p>
    <w:p>
      <w:pPr>
        <w:jc w:val="both"/>
      </w:pPr>
      <w:r>
        <w:rPr>
          <w:b w:val="0"/>
          <w:i w:val="0"/>
        </w:rPr>
        <w:t>2.5. Ödəniş günü pul vəsaitinin Satıcının bank hesabına daxil olduğu gün, nağd ödənişdə isə Satıcının qəbzi imzaladığı gün sayılır.</w:t>
      </w:r>
    </w:p>
    <w:p>
      <w:pPr>
        <w:spacing w:after="80" w:before="200"/>
        <w:jc w:val="left"/>
      </w:pPr>
      <w:r>
        <w:rPr>
          <w:b/>
          <w:i w:val="0"/>
        </w:rPr>
        <w:t>3. ƏŞYANIN VERİLMƏSİ</w:t>
      </w:r>
    </w:p>
    <w:p>
      <w:pPr>
        <w:jc w:val="both"/>
      </w:pPr>
      <w:r>
        <w:rPr>
          <w:b w:val="0"/>
          <w:i w:val="0"/>
        </w:rPr>
        <w:t>3.1. Satıcı Əşyanı «____» ____________ 20___-ci ilədək aşağıdakı ünvanda Alıcıya təhvil verir: ________________________________________.</w:t>
      </w:r>
    </w:p>
    <w:p>
      <w:pPr>
        <w:jc w:val="both"/>
      </w:pPr>
      <w:r>
        <w:rPr>
          <w:b w:val="0"/>
          <w:i w:val="0"/>
        </w:rPr>
        <w:t>3.2. Çatdırılma: ☐ Alıcı Əşyanı göstərilən ünvandan özü götürür  ☐ Satıcı Əşyanı öz hesabına Alıcının ünvanına çatdırır  ☐ Əşya daşıyıcıya verilməklə göndərilir, daşınma xərclərini ____________ ödəyir.</w:t>
      </w:r>
    </w:p>
    <w:p>
      <w:pPr>
        <w:jc w:val="both"/>
      </w:pPr>
      <w:r>
        <w:rPr>
          <w:b w:val="0"/>
          <w:i w:val="0"/>
        </w:rPr>
        <w:t>3.3. Əşya ilə birlikdə Satıcı onun ləvazimatını və aid sənədlərini (texniki pasport, keyfiyyət sertifikatı, zəmanət talonu, istismar qaydaları və s.) verməyə borcludur (Mülki Məcəllə, maddə 568). Verilən sənədlər: ________________________________________.</w:t>
      </w:r>
    </w:p>
    <w:p>
      <w:pPr>
        <w:jc w:val="both"/>
      </w:pPr>
      <w:r>
        <w:rPr>
          <w:b w:val="0"/>
          <w:i w:val="0"/>
        </w:rPr>
        <w:t>3.4. Əşyanın verilməsi Tərəflərin imzaladığı təhvil-təslim aktı ilə rəsmiləşdirilir (Əlavə 1). Akt imzalanarkən Alıcı Əşyanın miqdarını, komplektliyini və xarici görünüşdən aşkar olunan qüsurlarını yoxlayır.</w:t>
      </w:r>
    </w:p>
    <w:p>
      <w:pPr>
        <w:jc w:val="both"/>
      </w:pPr>
      <w:r>
        <w:rPr>
          <w:b w:val="0"/>
          <w:i w:val="0"/>
        </w:rPr>
        <w:t>3.5. Satıcı Əşyanı az miqdarda verdikdə Alıcı çatışmayan hissənin verilməsini tələb etməyə və ya Əşyanı qəbul etməkdən imtina edib ödənilmiş məbləğin qaytarılmasını tələb etməyə haqlıdır (Mülki Məcəllə, maddə 578). Əşya natamam komplektdə verildikdə Alıcı qiymətin mütənasib azaldılmasını və ya ağlabatan müddətdə komplektləşdirməni tələb edə bilər (maddə 592).</w:t>
      </w:r>
    </w:p>
    <w:p>
      <w:pPr>
        <w:spacing w:after="80" w:before="200"/>
        <w:jc w:val="left"/>
      </w:pPr>
      <w:r>
        <w:rPr>
          <w:b/>
          <w:i w:val="0"/>
        </w:rPr>
        <w:t>4. MÜLKİYYƏT HÜQUQUNUN VƏ RİSKİN KEÇMƏSİ</w:t>
      </w:r>
    </w:p>
    <w:p>
      <w:pPr>
        <w:jc w:val="both"/>
      </w:pPr>
      <w:r>
        <w:rPr>
          <w:b w:val="0"/>
          <w:i w:val="0"/>
        </w:rPr>
        <w:t>4.1. Əşyaya mülkiyyət hüququ Əşya Alıcıya verildiyi (təhvil-təslim aktı imzalandığı) andan Alıcıya keçir (Mülki Məcəllə, maddə 181).</w:t>
      </w:r>
    </w:p>
    <w:p>
      <w:pPr>
        <w:jc w:val="both"/>
      </w:pPr>
      <w:r>
        <w:rPr>
          <w:b w:val="0"/>
          <w:i w:val="0"/>
        </w:rPr>
        <w:t>4.2. Alıcı nisyə satılmış Əşyanın qiymətini müəyyən edilmiş müddətdə ödəmədikdə Satıcı öz seçimi ilə qiymətin ödənilməsini və ya ödənilməmiş Əşyanın qaytarılmasını tələb edə bilər (Mülki Məcəllə, maddə 600.4).</w:t>
      </w:r>
    </w:p>
    <w:p>
      <w:pPr>
        <w:jc w:val="both"/>
      </w:pPr>
      <w:r>
        <w:rPr>
          <w:b w:val="0"/>
          <w:i w:val="0"/>
        </w:rPr>
        <w:t>4.3. Əşyanın təsadüfən məhv olması və ya təsadüfən zədələnməsi riski Satıcının Əşyanı vermək vəzifəsini icra etmiş sayıldığı andan Alıcıya keçir (Mülki Məcəllə, maddə 571). Satıcı Əşyanı çatdırırsa, bu an Əşyanın Alıcıya təhvil verildiyi an, Əşya daşıyıcıya verilməklə göndərilirsə, daşıyıcıya təhvil verildiyi andır (maddə 570).</w:t>
      </w:r>
    </w:p>
    <w:p>
      <w:pPr>
        <w:spacing w:after="80" w:before="200"/>
        <w:jc w:val="left"/>
      </w:pPr>
      <w:r>
        <w:rPr>
          <w:b/>
          <w:i w:val="0"/>
        </w:rPr>
        <w:t>5. KEYFİYYƏT VƏ QARANTİYA</w:t>
      </w:r>
    </w:p>
    <w:p>
      <w:pPr>
        <w:jc w:val="both"/>
      </w:pPr>
      <w:r>
        <w:rPr>
          <w:b w:val="0"/>
          <w:i w:val="0"/>
        </w:rPr>
        <w:t>5.1. Satıcı Əşyanı bu Müqavilənin şərtlərinə uyğun keyfiyyətdə verməyə borcludur. Müqavilədə keyfiyyət şərtləri olmadıqda Əşya adi istifadə məqsədinə yararlı olmalıdır (Mülki Məcəllə, maddə 581).</w:t>
      </w:r>
    </w:p>
    <w:p>
      <w:pPr>
        <w:jc w:val="both"/>
      </w:pPr>
      <w:r>
        <w:rPr>
          <w:b w:val="0"/>
          <w:i w:val="0"/>
        </w:rPr>
        <w:t>5.2. Satıcı Əşyaya ____ (__________) ay müddətinə keyfiyyət qarantiyası verir. Qarantiya müddəti Əşyanın Alıcıya verildiyi gündən başlanır (Mülki Məcəllə, maddələr 582, 583). ☐ Qarantiya verilmir: istifadə olunmuş Əşya 1.2-ci bənddə göstərilən vəziyyətdə satılır və həmin bənddə Alıcıya açıqlanmış qüsurlara görə Satıcı məsuliyyət daşımır.</w:t>
      </w:r>
    </w:p>
    <w:p>
      <w:pPr>
        <w:jc w:val="both"/>
      </w:pPr>
      <w:r>
        <w:rPr>
          <w:b w:val="0"/>
          <w:i w:val="0"/>
        </w:rPr>
        <w:t>5.3. Alıcı Əşyada qüsur aşkar etdikdə bu barədə Satıcıya ağlabatan müddətdə, lakin aşkar etdiyi gündən ____ gündən gec olmayaraq yazılı bildiriş göndərir (Mülki Məcəllə, maddə 595).</w:t>
      </w:r>
    </w:p>
    <w:p>
      <w:pPr>
        <w:jc w:val="both"/>
      </w:pPr>
      <w:r>
        <w:rPr>
          <w:b w:val="0"/>
          <w:i w:val="0"/>
        </w:rPr>
        <w:t>5.4. Satıcının əvvəlcədən məlumat vermədiyi qüsurlara görə Alıcı öz seçimi ilə tələb edə bilər: qiymətin mütənasib azaldılmasını; qüsurun ağlabatan müddətdə əvəzsiz aradan qaldırılmasını; qüsuru aradan qaldırmaq üçün çəkdiyi xərclərin ödənilməsini. Qüsur aradan qaldırıla bilmədikdə və ya əhəmiyyətli olduqda Alıcı Əşyanın keyfiyyətli əşya ilə dəyişdirilməsini və ya Müqavilədən imtina edib ödənilmiş məbləğin qaytarılmasını tələb edə bilər (Mülki Məcəllə, maddələr 587, 588).</w:t>
      </w:r>
    </w:p>
    <w:p>
      <w:pPr>
        <w:jc w:val="both"/>
      </w:pPr>
      <w:r>
        <w:rPr>
          <w:b w:val="0"/>
          <w:i w:val="0"/>
        </w:rPr>
        <w:t>5.5. Qarantiya müddəti müəyyən edilmədikdə Alıcı qüsurlarla bağlı tələbləri Əşyanın ona verildiyi gündən iki il ərzində irəli sürə bilər. Qarantiya müddəti müəyyən edildikdə tələblər qüsur həmin müddət ərzində aşkar edildikdə irəli sürülür; qarantiya müddəti iki ildən az olduqda, ondan sonra, lakin Əşyanın verildiyi gündən iki il ərzində aşkar edilən qüsurlara görə Satıcı yalnız Alıcı qüsurun Əşya verilənədək yarandığını sübut etdikdə məsuliyyət daşıyır (Mülki Məcəllə, maddə 589).</w:t>
      </w:r>
    </w:p>
    <w:p>
      <w:pPr>
        <w:spacing w:after="80" w:before="200"/>
        <w:jc w:val="left"/>
      </w:pPr>
      <w:r>
        <w:rPr>
          <w:b/>
          <w:i w:val="0"/>
        </w:rPr>
        <w:t>6. TƏRƏFLƏRİN VƏZİFƏLƏRİ</w:t>
      </w:r>
    </w:p>
    <w:p>
      <w:pPr>
        <w:jc w:val="both"/>
      </w:pPr>
      <w:r>
        <w:rPr>
          <w:b w:val="0"/>
          <w:i w:val="0"/>
        </w:rPr>
        <w:t>6.1. Satıcı: Əşyanı razılaşdırılmış müddətdə, miqdarda, komplektdə və keyfiyyətdə verməyə; Əşya ilə bağlı sənədləri təqdim etməyə; Əşyanı verilənədək saxlamağa və onun zədələnməsinin qarşısını almağa; ödənişi aldığını yazılı təsdiq etməyə borcludur.</w:t>
      </w:r>
    </w:p>
    <w:p>
      <w:pPr>
        <w:jc w:val="both"/>
      </w:pPr>
      <w:r>
        <w:rPr>
          <w:b w:val="0"/>
          <w:i w:val="0"/>
        </w:rPr>
        <w:t>6.2. Alıcı: Əşyanı razılaşdırılmış müddətdə və yerdə qəbul etməyə; təhvil-təslim aktını imzalamağa və ya imtinanın səbəbini yazılı bildirməyə; qiyməti bu Müqavilədə müəyyən edilmiş qaydada ödəməyə borcludur.</w:t>
      </w:r>
    </w:p>
    <w:p>
      <w:pPr>
        <w:jc w:val="both"/>
      </w:pPr>
      <w:r>
        <w:rPr>
          <w:b w:val="0"/>
          <w:i w:val="0"/>
        </w:rPr>
        <w:t>6.3. Əşyanın vaxtında verilməsi Alıcı üçün həlledici əhəmiyyət daşıyırsa (bu halda Tərəflər bunu 3.1-ci bənddə qeyd edirlər), Satıcı Əşyanı razılaşdırılmış müddətdən əvvəl və ya sonra yalnız Alıcının razılığı ilə verə bilər (Mülki Məcəllə, maddə 569.2).</w:t>
      </w:r>
    </w:p>
    <w:p>
      <w:pPr>
        <w:spacing w:after="80" w:before="200"/>
        <w:jc w:val="left"/>
      </w:pPr>
      <w:r>
        <w:rPr>
          <w:b/>
          <w:i w:val="0"/>
        </w:rPr>
        <w:t>7. TƏRƏFLƏRİN MƏSULİYYƏTİ</w:t>
      </w:r>
    </w:p>
    <w:p>
      <w:pPr>
        <w:jc w:val="both"/>
      </w:pPr>
      <w:r>
        <w:rPr>
          <w:b w:val="0"/>
          <w:i w:val="0"/>
        </w:rPr>
        <w:t>7.1. Tərəflər bu Müqavilə üzrə öhdəliklərini icra etmədikdə və ya lazımınca icra etmədikdə Mülki Məcəlləyə və bu Müqaviləyə uyğun olaraq məsuliyyət daşıyırlar və vurulmuş zərəri ödəyirlər.</w:t>
      </w:r>
    </w:p>
    <w:p>
      <w:pPr>
        <w:jc w:val="both"/>
      </w:pPr>
      <w:r>
        <w:rPr>
          <w:b w:val="0"/>
          <w:i w:val="0"/>
        </w:rPr>
        <w:t>7.2. Alıcı ödənişi gecikdirdikdə Satıcı gecikdirilmiş məbləğin ödənilməsini və gecikdirilmiş hər gün üçün həmin məbləğin ____% (məsələn, 0,1%) həcmində dəbbə pulu tələb edə bilər. Dəbbə pulunun ümumi məbləği gecikdirilmiş məbləğin ____%-indən (məsələn, 10%) çox ola bilməz (Mülki Məcəllə, maddə 462). Dəbbə pulu müəyyən edilmədikdə Satıcı Mülki Məcəllənin 449-cu maddəsinə uyğun faizlər tələb edə bilər (maddə 598.3).</w:t>
      </w:r>
    </w:p>
    <w:p>
      <w:pPr>
        <w:jc w:val="both"/>
      </w:pPr>
      <w:r>
        <w:rPr>
          <w:b w:val="0"/>
          <w:i w:val="0"/>
        </w:rPr>
        <w:t>7.3. Satıcı Əşyanın verilməsini gecikdirdikdə Alıcı gecikdirilmiş hər gün üçün Əşyanın qiymətinin ____% həcmində dəbbə pulu tələb edə bilər; dəbbə pulunun ümumi məbləği Əşyanın qiymətinin ____%-indən çox ola bilməz. Gecikmə ____ gündən çox olduqda Alıcı Müqavilədən imtina edib ödədiyi məbləğin qaytarılmasını tələb edə bilər.</w:t>
      </w:r>
    </w:p>
    <w:p>
      <w:pPr>
        <w:jc w:val="both"/>
      </w:pPr>
      <w:r>
        <w:rPr>
          <w:b w:val="0"/>
          <w:i w:val="0"/>
        </w:rPr>
        <w:t>7.4. Dəbbə pulunun ödənilməsi Tərəfi öhdəliyin icrasından azad etmir.</w:t>
      </w:r>
    </w:p>
    <w:p>
      <w:pPr>
        <w:spacing w:after="80" w:before="200"/>
        <w:jc w:val="left"/>
      </w:pPr>
      <w:r>
        <w:rPr>
          <w:b/>
          <w:i w:val="0"/>
        </w:rPr>
        <w:t>8. FORS-MAJOR</w:t>
      </w:r>
    </w:p>
    <w:p>
      <w:pPr>
        <w:jc w:val="both"/>
      </w:pPr>
      <w:r>
        <w:rPr>
          <w:b w:val="0"/>
          <w:i w:val="0"/>
        </w:rPr>
        <w:t>8.1. Tərəf öhdəliyin pozulmasının onun cavabdeh olmadığı, Müqavilə bağlanarkən nəzərə alına bilməyən və qarşısı alına bilməyən haldan (təbii fəlakət, hərbi əməliyyatlar, dövlət orqanlarının qərarları və s.) irəli gəldiyini sübut etdikdə məsuliyyət daşımır (Mülki Məcəllə, maddə 448.4).</w:t>
      </w:r>
    </w:p>
    <w:p>
      <w:pPr>
        <w:jc w:val="both"/>
      </w:pPr>
      <w:r>
        <w:rPr>
          <w:b w:val="0"/>
          <w:i w:val="0"/>
        </w:rPr>
        <w:t>8.2. Belə halla qarşılaşan Tərəf digər Tərəfi dərhal, lakin ____ gündən gec olmayaraq yazılı məlumatlandırmalıdır; vaxtında məlumat verilməməsi nəticəsində dəyən zərərə görə məsuliyyət daşıyır. Hal ____ gündən çox davam etdikdə Tərəflərdən hər biri Müqavilədən imtina edə bilər; bu halda ödənilmiş məbləğ və verilmiş Əşya qaytarılır.</w:t>
      </w:r>
    </w:p>
    <w:p>
      <w:pPr>
        <w:spacing w:after="80" w:before="200"/>
        <w:jc w:val="left"/>
      </w:pPr>
      <w:r>
        <w:rPr>
          <w:b/>
          <w:i w:val="0"/>
        </w:rPr>
        <w:t>9. MÜBAHİSƏLƏRİN HƏLLİ</w:t>
      </w:r>
    </w:p>
    <w:p>
      <w:pPr>
        <w:jc w:val="both"/>
      </w:pPr>
      <w:r>
        <w:rPr>
          <w:b w:val="0"/>
          <w:i w:val="0"/>
        </w:rPr>
        <w:t>9.1. Bu Müqavilədən irəli gələn mübahisələr Tərəflər arasında danışıqlar yolu ilə həll edilir. Tərəf iddiasını digər Tərəfə yazılı göndərir; iddiaya ____ gün ərzində cavab verilməlidir.</w:t>
      </w:r>
    </w:p>
    <w:p>
      <w:pPr>
        <w:jc w:val="both"/>
      </w:pPr>
      <w:r>
        <w:rPr>
          <w:b w:val="0"/>
          <w:i w:val="0"/>
        </w:rPr>
        <w:t>9.2. Razılıq əldə edilmədikdə mübahisə Azərbaycan Respublikasının qanunvericiliyinə uyğun olaraq məhkəmədə həll edilir.</w:t>
      </w:r>
    </w:p>
    <w:p>
      <w:pPr>
        <w:spacing w:after="80" w:before="200"/>
        <w:jc w:val="left"/>
      </w:pPr>
      <w:r>
        <w:rPr>
          <w:b/>
          <w:i w:val="0"/>
        </w:rPr>
        <w:t>10. MÜQAVİLƏNİN QÜVVƏYƏ MİNMƏSİ, DƏYİŞDİRİLMƏSİ VƏ LƏĞVİ</w:t>
      </w:r>
    </w:p>
    <w:p>
      <w:pPr>
        <w:jc w:val="both"/>
      </w:pPr>
      <w:r>
        <w:rPr>
          <w:b w:val="0"/>
          <w:i w:val="0"/>
        </w:rPr>
        <w:t>10.1. Müqavilə Tərəflər imzaladığı andan qüvvəyə minir və Tərəflər öhdəliklərini tam icra edənədək qüvvədə qalır.</w:t>
      </w:r>
    </w:p>
    <w:p>
      <w:pPr>
        <w:jc w:val="both"/>
      </w:pPr>
      <w:r>
        <w:rPr>
          <w:b w:val="0"/>
          <w:i w:val="0"/>
        </w:rPr>
        <w:t>10.2. Müqaviləyə dəyişiklik və əlavələr yalnız yazılı formada, Tərəflərin imzaladığı əlavə razılaşma ilə edilir və Müqavilənin ayrılmaz hissəsidir.</w:t>
      </w:r>
    </w:p>
    <w:p>
      <w:pPr>
        <w:jc w:val="both"/>
      </w:pPr>
      <w:r>
        <w:rPr>
          <w:b w:val="0"/>
          <w:i w:val="0"/>
        </w:rPr>
        <w:t>10.3. Müqavilə Tərəflərin razılığı ilə və ya Mülki Məcəllədə və bu Müqavilədə nəzərdə tutulmuş əsaslarla ləğv edilə bilər. Ləğv edildikdə Tərəflər bir-birinə Müqavilə üzrə aldıqlarını qaytarırlar.</w:t>
      </w:r>
    </w:p>
    <w:p>
      <w:pPr>
        <w:spacing w:after="80" w:before="200"/>
        <w:jc w:val="left"/>
      </w:pPr>
      <w:r>
        <w:rPr>
          <w:b/>
          <w:i w:val="0"/>
        </w:rPr>
        <w:t>11. YEKUN MÜDDƏALAR</w:t>
      </w:r>
    </w:p>
    <w:p>
      <w:pPr>
        <w:jc w:val="both"/>
      </w:pPr>
      <w:r>
        <w:rPr>
          <w:b w:val="0"/>
          <w:i w:val="0"/>
        </w:rPr>
        <w:t>11.1. Bu Müqavilədə nəzərdə tutulmayan məsələlər Azərbaycan Respublikasının Mülki Məcəlləsi və digər qanunvericilik aktları ilə tənzimlənir.</w:t>
      </w:r>
    </w:p>
    <w:p>
      <w:pPr>
        <w:jc w:val="both"/>
      </w:pPr>
      <w:r>
        <w:rPr>
          <w:b w:val="0"/>
          <w:i w:val="0"/>
        </w:rPr>
        <w:t>11.2. Tərəflər bildirişləri bu Müqavilədə göstərilən ünvanlara, e-poçt ünvanlarına və ya telefon nömrələrinə göndərirlər. Rekvizitlər dəyişdikdə Tərəf digər Tərəfi ____ gün ərzində məlumatlandırmalıdır.</w:t>
      </w:r>
    </w:p>
    <w:p>
      <w:pPr>
        <w:jc w:val="both"/>
      </w:pPr>
      <w:r>
        <w:rPr>
          <w:b w:val="0"/>
          <w:i w:val="0"/>
        </w:rPr>
        <w:t>11.3. Müqavilə Azərbaycan dilində, eyni hüquqi qüvvəyə malik iki nüsxədə tərtib edilib, hər Tərəfə bir nüsxə verilir.</w:t>
      </w:r>
    </w:p>
    <w:p>
      <w:pPr>
        <w:jc w:val="both"/>
      </w:pPr>
      <w:r>
        <w:rPr>
          <w:b w:val="0"/>
          <w:i w:val="0"/>
        </w:rPr>
        <w:t>11.4. Əlavə 1 — Təhvil-təslim aktı bu Müqavilənin ayrılmaz hissəsidir.</w:t>
      </w:r>
    </w:p>
    <w:p>
      <w:pPr>
        <w:spacing w:after="80" w:before="200"/>
        <w:jc w:val="left"/>
      </w:pPr>
      <w:r>
        <w:rPr>
          <w:b/>
          <w:i w:val="0"/>
        </w:rPr>
        <w:t>12. TƏRƏFLƏRİN REKVİZİTLƏRİ VƏ İMZALARI</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SATICI</w:t>
            </w:r>
          </w:p>
        </w:tc>
        <w:tc>
          <w:tcPr>
            <w:tcW w:type="dxa" w:w="4535"/>
          </w:tcPr>
          <w:p>
            <w:pPr>
              <w:spacing w:after="20"/>
            </w:pPr>
            <w:r/>
            <w:r>
              <w:rPr>
                <w:b/>
                <w:sz w:val="21"/>
              </w:rPr>
              <w:t>ALICI</w:t>
            </w:r>
          </w:p>
        </w:tc>
      </w:tr>
      <w:tr>
        <w:tc>
          <w:tcPr>
            <w:tcW w:type="dxa" w:w="4535"/>
          </w:tcPr>
          <w:p>
            <w:pPr>
              <w:spacing w:after="20"/>
            </w:pPr>
            <w:r/>
            <w:r>
              <w:rPr>
                <w:b w:val="0"/>
                <w:sz w:val="21"/>
              </w:rPr>
              <w:t>Ad, soyad, ata adı / Adı:</w:t>
            </w:r>
          </w:p>
        </w:tc>
        <w:tc>
          <w:tcPr>
            <w:tcW w:type="dxa" w:w="4535"/>
          </w:tcPr>
          <w:p>
            <w:pPr>
              <w:spacing w:after="20"/>
            </w:pPr>
            <w:r/>
            <w:r>
              <w:rPr>
                <w:b w:val="0"/>
                <w:sz w:val="21"/>
              </w:rPr>
              <w:t>Ad, soyad, ata adı / Adı:</w:t>
            </w:r>
          </w:p>
        </w:tc>
      </w:tr>
      <w:tr>
        <w:tc>
          <w:tcPr>
            <w:tcW w:type="dxa" w:w="4535"/>
          </w:tcPr>
          <w:p>
            <w:pPr>
              <w:spacing w:after="20"/>
            </w:pPr>
            <w:r/>
            <w:r>
              <w:rPr>
                <w:b w:val="0"/>
                <w:sz w:val="21"/>
              </w:rPr>
              <w:t>FİN / VÖEN:</w:t>
            </w:r>
          </w:p>
        </w:tc>
        <w:tc>
          <w:tcPr>
            <w:tcW w:type="dxa" w:w="4535"/>
          </w:tcPr>
          <w:p>
            <w:pPr>
              <w:spacing w:after="20"/>
            </w:pPr>
            <w:r/>
            <w:r>
              <w:rPr>
                <w:b w:val="0"/>
                <w:sz w:val="21"/>
              </w:rPr>
              <w:t>FİN / VÖEN:</w:t>
            </w:r>
          </w:p>
        </w:tc>
      </w:tr>
      <w:tr>
        <w:tc>
          <w:tcPr>
            <w:tcW w:type="dxa" w:w="4535"/>
          </w:tcPr>
          <w:p>
            <w:pPr>
              <w:spacing w:after="20"/>
            </w:pPr>
            <w:r/>
            <w:r>
              <w:rPr>
                <w:b w:val="0"/>
                <w:sz w:val="21"/>
              </w:rPr>
              <w:t>Şəxsiyyət vəsiqəsi (seriya, №):</w:t>
            </w:r>
          </w:p>
        </w:tc>
        <w:tc>
          <w:tcPr>
            <w:tcW w:type="dxa" w:w="4535"/>
          </w:tcPr>
          <w:p>
            <w:pPr>
              <w:spacing w:after="20"/>
            </w:pPr>
            <w:r/>
            <w:r>
              <w:rPr>
                <w:b w:val="0"/>
                <w:sz w:val="21"/>
              </w:rPr>
              <w:t>Şəxsiyyət vəsiqəsi (seriya, №):</w:t>
            </w:r>
          </w:p>
        </w:tc>
      </w:tr>
      <w:tr>
        <w:tc>
          <w:tcPr>
            <w:tcW w:type="dxa" w:w="4535"/>
          </w:tcPr>
          <w:p>
            <w:pPr>
              <w:spacing w:after="20"/>
            </w:pPr>
            <w:r/>
            <w:r>
              <w:rPr>
                <w:b w:val="0"/>
                <w:sz w:val="21"/>
              </w:rPr>
              <w:t>Ünvan:</w:t>
            </w:r>
          </w:p>
        </w:tc>
        <w:tc>
          <w:tcPr>
            <w:tcW w:type="dxa" w:w="4535"/>
          </w:tcPr>
          <w:p>
            <w:pPr>
              <w:spacing w:after="20"/>
            </w:pPr>
            <w:r/>
            <w:r>
              <w:rPr>
                <w:b w:val="0"/>
                <w:sz w:val="21"/>
              </w:rPr>
              <w:t>Ünvan:</w:t>
            </w:r>
          </w:p>
        </w:tc>
      </w:tr>
      <w:tr>
        <w:tc>
          <w:tcPr>
            <w:tcW w:type="dxa" w:w="4535"/>
          </w:tcPr>
          <w:p>
            <w:pPr>
              <w:spacing w:after="20"/>
            </w:pPr>
            <w:r/>
            <w:r>
              <w:rPr>
                <w:b w:val="0"/>
                <w:sz w:val="21"/>
              </w:rPr>
              <w:t>Telefon, e-poçt:</w:t>
            </w:r>
          </w:p>
        </w:tc>
        <w:tc>
          <w:tcPr>
            <w:tcW w:type="dxa" w:w="4535"/>
          </w:tcPr>
          <w:p>
            <w:pPr>
              <w:spacing w:after="20"/>
            </w:pPr>
            <w:r/>
            <w:r>
              <w:rPr>
                <w:b w:val="0"/>
                <w:sz w:val="21"/>
              </w:rPr>
              <w:t>Telefon, e-poçt:</w:t>
            </w:r>
          </w:p>
        </w:tc>
      </w:tr>
      <w:tr>
        <w:tc>
          <w:tcPr>
            <w:tcW w:type="dxa" w:w="4535"/>
          </w:tcPr>
          <w:p>
            <w:pPr>
              <w:spacing w:after="20"/>
            </w:pPr>
            <w:r/>
            <w:r>
              <w:rPr>
                <w:b w:val="0"/>
                <w:sz w:val="21"/>
              </w:rPr>
              <w:t>Bank, IBAN:</w:t>
            </w:r>
          </w:p>
        </w:tc>
        <w:tc>
          <w:tcPr>
            <w:tcW w:type="dxa" w:w="4535"/>
          </w:tcPr>
          <w:p>
            <w:pPr>
              <w:spacing w:after="20"/>
            </w:pPr>
            <w:r/>
            <w:r>
              <w:rPr>
                <w:b w:val="0"/>
                <w:sz w:val="21"/>
              </w:rPr>
              <w:t>Bank, IBAN:</w:t>
            </w:r>
          </w:p>
        </w:tc>
      </w:tr>
      <w:tr>
        <w:tc>
          <w:tcPr>
            <w:tcW w:type="dxa" w:w="4535"/>
          </w:tcPr>
          <w:p>
            <w:pPr>
              <w:spacing w:after="20"/>
            </w:pPr>
            <w:r/>
            <w:r>
              <w:rPr>
                <w:b w:val="0"/>
                <w:sz w:val="21"/>
              </w:rPr>
            </w:r>
          </w:p>
        </w:tc>
        <w:tc>
          <w:tcPr>
            <w:tcW w:type="dxa" w:w="4535"/>
          </w:tcPr>
          <w:p>
            <w:pPr>
              <w:spacing w:after="20"/>
            </w:pPr>
            <w:r/>
            <w:r>
              <w:rPr>
                <w:b w:val="0"/>
                <w:sz w:val="21"/>
              </w:rPr>
            </w:r>
          </w:p>
        </w:tc>
      </w:tr>
      <w:tr>
        <w:tc>
          <w:tcPr>
            <w:tcW w:type="dxa" w:w="4535"/>
          </w:tcPr>
          <w:p>
            <w:pPr>
              <w:spacing w:after="20"/>
            </w:pPr>
            <w:r/>
            <w:r>
              <w:rPr>
                <w:b w:val="0"/>
                <w:sz w:val="21"/>
              </w:rPr>
              <w:t>İmza: ____________________</w:t>
            </w:r>
          </w:p>
        </w:tc>
        <w:tc>
          <w:tcPr>
            <w:tcW w:type="dxa" w:w="4535"/>
          </w:tcPr>
          <w:p>
            <w:pPr>
              <w:spacing w:after="20"/>
            </w:pPr>
            <w:r/>
            <w:r>
              <w:rPr>
                <w:b w:val="0"/>
                <w:sz w:val="21"/>
              </w:rPr>
              <w:t>İmza: ____________________</w:t>
            </w:r>
          </w:p>
        </w:tc>
      </w:tr>
      <w:tr>
        <w:tc>
          <w:tcPr>
            <w:tcW w:type="dxa" w:w="4535"/>
          </w:tcPr>
          <w:p>
            <w:pPr>
              <w:spacing w:after="20"/>
            </w:pPr>
            <w:r/>
            <w:r>
              <w:rPr>
                <w:b w:val="0"/>
                <w:sz w:val="21"/>
              </w:rPr>
              <w:t>«____» ____________ 20___</w:t>
            </w:r>
          </w:p>
        </w:tc>
        <w:tc>
          <w:tcPr>
            <w:tcW w:type="dxa" w:w="4535"/>
          </w:tcPr>
          <w:p>
            <w:pPr>
              <w:spacing w:after="20"/>
            </w:pPr>
            <w:r/>
            <w:r>
              <w:rPr>
                <w:b w:val="0"/>
                <w:sz w:val="21"/>
              </w:rPr>
              <w:t>«____» ____________ 20___</w:t>
            </w:r>
          </w:p>
        </w:tc>
      </w:tr>
    </w:tbl>
    <w:p>
      <w:pPr>
        <w:spacing w:after="40"/>
      </w:pPr>
    </w:p>
    <w:p>
      <w:pPr>
        <w:jc w:val="both"/>
      </w:pPr>
      <w:r>
        <w:rPr>
          <w:b w:val="0"/>
          <w:i/>
          <w:sz w:val="19"/>
        </w:rPr>
        <w:t>M.Y. (hüquqi şəxs və ya fərdi sahibkar olduqda)</w:t>
      </w:r>
    </w:p>
    <w:p>
      <w:r>
        <w:br w:type="page"/>
      </w:r>
    </w:p>
    <w:p>
      <w:pPr>
        <w:spacing w:after="0"/>
        <w:jc w:val="right"/>
      </w:pPr>
      <w:r>
        <w:rPr>
          <w:b w:val="0"/>
          <w:i/>
        </w:rPr>
        <w:t>Əlavə 1</w:t>
      </w:r>
    </w:p>
    <w:p>
      <w:pPr>
        <w:jc w:val="right"/>
      </w:pPr>
      <w:r>
        <w:rPr>
          <w:b w:val="0"/>
          <w:i/>
          <w:sz w:val="20"/>
        </w:rPr>
        <w:t>«____» ____________ 20___-ci il tarixli № ______ alqı-satqı müqaviləsinə</w:t>
      </w:r>
    </w:p>
    <w:p>
      <w:pPr>
        <w:spacing w:after="200" w:before="280"/>
        <w:jc w:val="center"/>
      </w:pPr>
      <w:r>
        <w:rPr>
          <w:b/>
          <w:i w:val="0"/>
          <w:sz w:val="28"/>
        </w:rPr>
        <w:t>TƏHVİL-TƏSLİM AKTI</w:t>
      </w:r>
    </w:p>
    <w:tbl>
      <w:tblPr>
        <w:tblW w:type="auto" w:w="0"/>
        <w:tblLook w:firstColumn="1" w:firstRow="1" w:lastColumn="0" w:lastRow="0" w:noHBand="0" w:noVBand="1" w:val="04A0"/>
      </w:tblPr>
      <w:tblGrid>
        <w:gridCol w:w="4734"/>
        <w:gridCol w:w="4734"/>
      </w:tblGrid>
      <w:tr>
        <w:tc>
          <w:tcPr>
            <w:tcW w:type="dxa" w:w="4734"/>
          </w:tcPr>
          <w:p>
            <w:r>
              <w:t>__________________ şəhəri (rayonu)</w:t>
            </w:r>
          </w:p>
        </w:tc>
        <w:tc>
          <w:tcPr>
            <w:tcW w:type="dxa" w:w="4734"/>
          </w:tcPr>
          <w:p>
            <w:pPr>
              <w:jc w:val="right"/>
            </w:pPr>
            <w:r>
              <w:t>«____» _______________ 20___-ci il</w:t>
            </w:r>
          </w:p>
        </w:tc>
      </w:tr>
    </w:tbl>
    <w:p/>
    <w:p>
      <w:pPr>
        <w:jc w:val="both"/>
      </w:pPr>
      <w:r>
        <w:rPr>
          <w:b w:val="0"/>
          <w:i w:val="0"/>
        </w:rPr>
        <w:t>Satıcı ________________________________________ Alıcıya ________________________________________ yuxarıda göstərilən müqaviləyə əsasən aşağıdakı əşyanı təhvil verdi, Alıcı isə qəbul etdi:</w:t>
      </w:r>
    </w:p>
    <w:tbl>
      <w:tblPr>
        <w:tblStyle w:val="TableGrid"/>
        <w:tblW w:type="dxa" w:w="9072"/>
        <w:jc w:val="center"/>
        <w:tblLayout w:type="fixed"/>
        <w:tblLook w:firstColumn="1" w:firstRow="1" w:lastColumn="0" w:lastRow="0" w:noHBand="0" w:noVBand="1" w:val="04A0"/>
      </w:tblPr>
      <w:tblGrid>
        <w:gridCol w:w="453"/>
        <w:gridCol w:w="3628"/>
        <w:gridCol w:w="2041"/>
        <w:gridCol w:w="1134"/>
        <w:gridCol w:w="1814"/>
      </w:tblGrid>
      <w:tr>
        <w:tc>
          <w:tcPr>
            <w:tcW w:type="dxa" w:w="454"/>
          </w:tcPr>
          <w:p>
            <w:pPr>
              <w:spacing w:after="20"/>
            </w:pPr>
            <w:r/>
            <w:r>
              <w:rPr>
                <w:b/>
                <w:sz w:val="21"/>
              </w:rPr>
              <w:t>№</w:t>
            </w:r>
          </w:p>
        </w:tc>
        <w:tc>
          <w:tcPr>
            <w:tcW w:type="dxa" w:w="3628"/>
          </w:tcPr>
          <w:p>
            <w:pPr>
              <w:spacing w:after="20"/>
            </w:pPr>
            <w:r/>
            <w:r>
              <w:rPr>
                <w:b/>
                <w:sz w:val="21"/>
              </w:rPr>
              <w:t>Əşyanın adı, markası, modeli</w:t>
            </w:r>
          </w:p>
        </w:tc>
        <w:tc>
          <w:tcPr>
            <w:tcW w:type="dxa" w:w="2041"/>
          </w:tcPr>
          <w:p>
            <w:pPr>
              <w:spacing w:after="20"/>
            </w:pPr>
            <w:r/>
            <w:r>
              <w:rPr>
                <w:b/>
                <w:sz w:val="21"/>
              </w:rPr>
              <w:t>Seriya / zavod nömrəsi</w:t>
            </w:r>
          </w:p>
        </w:tc>
        <w:tc>
          <w:tcPr>
            <w:tcW w:type="dxa" w:w="1134"/>
          </w:tcPr>
          <w:p>
            <w:pPr>
              <w:spacing w:after="20"/>
            </w:pPr>
            <w:r/>
            <w:r>
              <w:rPr>
                <w:b/>
                <w:sz w:val="21"/>
              </w:rPr>
              <w:t>Miqdarı</w:t>
            </w:r>
          </w:p>
        </w:tc>
        <w:tc>
          <w:tcPr>
            <w:tcW w:type="dxa" w:w="1814"/>
          </w:tcPr>
          <w:p>
            <w:pPr>
              <w:spacing w:after="20"/>
            </w:pPr>
            <w:r/>
            <w:r>
              <w:rPr>
                <w:b/>
                <w:sz w:val="21"/>
              </w:rPr>
              <w:t>Qiyməti (₼)</w:t>
            </w:r>
          </w:p>
        </w:tc>
      </w:tr>
      <w:tr>
        <w:tc>
          <w:tcPr>
            <w:tcW w:type="dxa" w:w="454"/>
          </w:tcPr>
          <w:p>
            <w:pPr>
              <w:spacing w:after="20"/>
            </w:pPr>
            <w:r/>
            <w:r>
              <w:rPr>
                <w:b w:val="0"/>
                <w:sz w:val="21"/>
              </w:rPr>
              <w:t>1</w:t>
            </w:r>
          </w:p>
        </w:tc>
        <w:tc>
          <w:tcPr>
            <w:tcW w:type="dxa" w:w="3628"/>
          </w:tcPr>
          <w:p>
            <w:pPr>
              <w:spacing w:after="20"/>
            </w:pPr>
            <w:r/>
            <w:r>
              <w:rPr>
                <w:b w:val="0"/>
                <w:sz w:val="21"/>
              </w:rPr>
            </w:r>
          </w:p>
        </w:tc>
        <w:tc>
          <w:tcPr>
            <w:tcW w:type="dxa" w:w="2041"/>
          </w:tcPr>
          <w:p>
            <w:pPr>
              <w:spacing w:after="20"/>
            </w:pPr>
            <w:r/>
            <w:r>
              <w:rPr>
                <w:b w:val="0"/>
                <w:sz w:val="21"/>
              </w:rPr>
            </w:r>
          </w:p>
        </w:tc>
        <w:tc>
          <w:tcPr>
            <w:tcW w:type="dxa" w:w="1134"/>
          </w:tcPr>
          <w:p>
            <w:pPr>
              <w:spacing w:after="20"/>
            </w:pPr>
            <w:r/>
            <w:r>
              <w:rPr>
                <w:b w:val="0"/>
                <w:sz w:val="21"/>
              </w:rPr>
            </w:r>
          </w:p>
        </w:tc>
        <w:tc>
          <w:tcPr>
            <w:tcW w:type="dxa" w:w="1814"/>
          </w:tcPr>
          <w:p>
            <w:pPr>
              <w:spacing w:after="20"/>
            </w:pPr>
            <w:r/>
            <w:r>
              <w:rPr>
                <w:b w:val="0"/>
                <w:sz w:val="21"/>
              </w:rPr>
            </w:r>
          </w:p>
        </w:tc>
      </w:tr>
      <w:tr>
        <w:tc>
          <w:tcPr>
            <w:tcW w:type="dxa" w:w="454"/>
          </w:tcPr>
          <w:p>
            <w:pPr>
              <w:spacing w:after="20"/>
            </w:pPr>
            <w:r/>
            <w:r>
              <w:rPr>
                <w:b w:val="0"/>
                <w:sz w:val="21"/>
              </w:rPr>
              <w:t>2</w:t>
            </w:r>
          </w:p>
        </w:tc>
        <w:tc>
          <w:tcPr>
            <w:tcW w:type="dxa" w:w="3628"/>
          </w:tcPr>
          <w:p>
            <w:pPr>
              <w:spacing w:after="20"/>
            </w:pPr>
            <w:r/>
            <w:r>
              <w:rPr>
                <w:b w:val="0"/>
                <w:sz w:val="21"/>
              </w:rPr>
            </w:r>
          </w:p>
        </w:tc>
        <w:tc>
          <w:tcPr>
            <w:tcW w:type="dxa" w:w="2041"/>
          </w:tcPr>
          <w:p>
            <w:pPr>
              <w:spacing w:after="20"/>
            </w:pPr>
            <w:r/>
            <w:r>
              <w:rPr>
                <w:b w:val="0"/>
                <w:sz w:val="21"/>
              </w:rPr>
            </w:r>
          </w:p>
        </w:tc>
        <w:tc>
          <w:tcPr>
            <w:tcW w:type="dxa" w:w="1134"/>
          </w:tcPr>
          <w:p>
            <w:pPr>
              <w:spacing w:after="20"/>
            </w:pPr>
            <w:r/>
            <w:r>
              <w:rPr>
                <w:b w:val="0"/>
                <w:sz w:val="21"/>
              </w:rPr>
            </w:r>
          </w:p>
        </w:tc>
        <w:tc>
          <w:tcPr>
            <w:tcW w:type="dxa" w:w="1814"/>
          </w:tcPr>
          <w:p>
            <w:pPr>
              <w:spacing w:after="20"/>
            </w:pPr>
            <w:r/>
            <w:r>
              <w:rPr>
                <w:b w:val="0"/>
                <w:sz w:val="21"/>
              </w:rPr>
            </w:r>
          </w:p>
        </w:tc>
      </w:tr>
      <w:tr>
        <w:tc>
          <w:tcPr>
            <w:tcW w:type="dxa" w:w="454"/>
          </w:tcPr>
          <w:p>
            <w:pPr>
              <w:spacing w:after="20"/>
            </w:pPr>
            <w:r/>
            <w:r>
              <w:rPr>
                <w:b w:val="0"/>
                <w:sz w:val="21"/>
              </w:rPr>
            </w:r>
          </w:p>
        </w:tc>
        <w:tc>
          <w:tcPr>
            <w:tcW w:type="dxa" w:w="3628"/>
          </w:tcPr>
          <w:p>
            <w:pPr>
              <w:spacing w:after="20"/>
            </w:pPr>
            <w:r/>
            <w:r>
              <w:rPr>
                <w:b w:val="0"/>
                <w:sz w:val="21"/>
              </w:rPr>
            </w:r>
          </w:p>
        </w:tc>
        <w:tc>
          <w:tcPr>
            <w:tcW w:type="dxa" w:w="2041"/>
          </w:tcPr>
          <w:p>
            <w:pPr>
              <w:spacing w:after="20"/>
            </w:pPr>
            <w:r/>
            <w:r>
              <w:rPr>
                <w:b w:val="0"/>
                <w:sz w:val="21"/>
              </w:rPr>
            </w:r>
          </w:p>
        </w:tc>
        <w:tc>
          <w:tcPr>
            <w:tcW w:type="dxa" w:w="1134"/>
          </w:tcPr>
          <w:p>
            <w:pPr>
              <w:spacing w:after="20"/>
            </w:pPr>
            <w:r/>
            <w:r>
              <w:rPr>
                <w:b w:val="0"/>
                <w:sz w:val="21"/>
              </w:rPr>
              <w:t>Cəmi:</w:t>
            </w:r>
          </w:p>
        </w:tc>
        <w:tc>
          <w:tcPr>
            <w:tcW w:type="dxa" w:w="1814"/>
          </w:tcPr>
          <w:p>
            <w:pPr>
              <w:spacing w:after="20"/>
            </w:pPr>
            <w:r/>
            <w:r>
              <w:rPr>
                <w:b w:val="0"/>
                <w:sz w:val="21"/>
              </w:rPr>
            </w:r>
          </w:p>
        </w:tc>
      </w:tr>
    </w:tbl>
    <w:p>
      <w:pPr>
        <w:spacing w:after="40"/>
      </w:pPr>
    </w:p>
    <w:p>
      <w:pPr>
        <w:jc w:val="both"/>
      </w:pPr>
      <w:r>
        <w:rPr>
          <w:b w:val="0"/>
          <w:i w:val="0"/>
        </w:rPr>
        <w:t>Əşya ilə birlikdə verilən sənədlər və ləvazimat: ________________________________________.</w:t>
      </w:r>
    </w:p>
    <w:p>
      <w:pPr>
        <w:jc w:val="both"/>
      </w:pPr>
      <w:r>
        <w:rPr>
          <w:b w:val="0"/>
          <w:i w:val="0"/>
        </w:rPr>
        <w:t>Alıcı Əşyanı yoxladı. Miqdar, komplektlik və xarici görünüşdən aşkar olunan qüsurlar üzrə iradlar: ☐ yoxdur  ☐ var: ________________________________________.</w:t>
      </w:r>
    </w:p>
    <w:p>
      <w:pPr>
        <w:jc w:val="both"/>
      </w:pPr>
      <w:r>
        <w:rPr>
          <w:b w:val="0"/>
          <w:i w:val="0"/>
        </w:rPr>
        <w:t>Ödəniş vəziyyəti: ☐ tam ödənilib  ☐ ________ manat ödənilib, qalığı ________ manat.</w:t>
      </w:r>
    </w:p>
    <w:p>
      <w:pPr>
        <w:jc w:val="both"/>
      </w:pPr>
      <w:r>
        <w:rPr>
          <w:b w:val="0"/>
          <w:i w:val="0"/>
        </w:rPr>
        <w:t>Bu akt iki nüsxədə tərtib edilib və müqavilənin ayrılmaz hissəsidir.</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Təhvil verdi (SATICI)</w:t>
            </w:r>
          </w:p>
        </w:tc>
        <w:tc>
          <w:tcPr>
            <w:tcW w:type="dxa" w:w="4535"/>
          </w:tcPr>
          <w:p>
            <w:pPr>
              <w:spacing w:after="20"/>
            </w:pPr>
            <w:r/>
            <w:r>
              <w:rPr>
                <w:b/>
                <w:sz w:val="21"/>
              </w:rPr>
              <w:t>Qəbul etdi (ALICI)</w:t>
            </w:r>
          </w:p>
        </w:tc>
      </w:tr>
      <w:tr>
        <w:tc>
          <w:tcPr>
            <w:tcW w:type="dxa" w:w="4535"/>
          </w:tcPr>
          <w:p>
            <w:pPr>
              <w:spacing w:after="20"/>
            </w:pPr>
            <w:r/>
            <w:r>
              <w:rPr>
                <w:b w:val="0"/>
                <w:sz w:val="21"/>
              </w:rPr>
              <w:t>Ad, soyad: ____________________</w:t>
            </w:r>
          </w:p>
        </w:tc>
        <w:tc>
          <w:tcPr>
            <w:tcW w:type="dxa" w:w="4535"/>
          </w:tcPr>
          <w:p>
            <w:pPr>
              <w:spacing w:after="20"/>
            </w:pPr>
            <w:r/>
            <w:r>
              <w:rPr>
                <w:b w:val="0"/>
                <w:sz w:val="21"/>
              </w:rPr>
              <w:t>Ad, soyad: ____________________</w:t>
            </w:r>
          </w:p>
        </w:tc>
      </w:tr>
      <w:tr>
        <w:tc>
          <w:tcPr>
            <w:tcW w:type="dxa" w:w="4535"/>
          </w:tcPr>
          <w:p>
            <w:pPr>
              <w:spacing w:after="20"/>
            </w:pPr>
            <w:r/>
            <w:r>
              <w:rPr>
                <w:b w:val="0"/>
                <w:sz w:val="21"/>
              </w:rPr>
              <w:t>İmza: ____________________</w:t>
            </w:r>
          </w:p>
        </w:tc>
        <w:tc>
          <w:tcPr>
            <w:tcW w:type="dxa" w:w="4535"/>
          </w:tcPr>
          <w:p>
            <w:pPr>
              <w:spacing w:after="20"/>
            </w:pPr>
            <w:r/>
            <w:r>
              <w:rPr>
                <w:b w:val="0"/>
                <w:sz w:val="21"/>
              </w:rPr>
              <w:t>İmza: ____________________</w:t>
            </w:r>
          </w:p>
        </w:tc>
      </w:tr>
    </w:tbl>
    <w:p>
      <w:pPr>
        <w:spacing w:after="40"/>
      </w:pPr>
    </w:p>
    <w:p>
      <w:r>
        <w:br w:type="page"/>
      </w:r>
    </w:p>
    <w:p>
      <w:pPr>
        <w:spacing w:after="80"/>
        <w:jc w:val="center"/>
      </w:pPr>
      <w:r>
        <w:rPr>
          <w:b/>
          <w:i w:val="0"/>
          <w:sz w:val="26"/>
        </w:rPr>
        <w:t>DOLDURMA QAYDASI VƏ HÜQUQİ QEYDLƏR</w:t>
      </w:r>
    </w:p>
    <w:p>
      <w:pPr>
        <w:spacing w:after="200"/>
        <w:jc w:val="center"/>
      </w:pPr>
      <w:r>
        <w:rPr>
          <w:b w:val="0"/>
          <w:i/>
          <w:sz w:val="20"/>
        </w:rPr>
        <w:t>(bu səhifə müqavilənin hissəsi deyil; imzalamadan əvvəl silin)</w:t>
      </w:r>
    </w:p>
    <w:p>
      <w:pPr>
        <w:spacing w:after="80" w:before="200"/>
        <w:jc w:val="left"/>
      </w:pPr>
      <w:r>
        <w:rPr>
          <w:b/>
          <w:i w:val="0"/>
        </w:rPr>
        <w:t>Nümunə hansı hallar üçündür</w:t>
      </w:r>
    </w:p>
    <w:p>
      <w:pPr>
        <w:jc w:val="both"/>
      </w:pPr>
      <w:r>
        <w:rPr>
          <w:b w:val="0"/>
          <w:i w:val="0"/>
        </w:rPr>
        <w:t>Nümunə daşınar əşyanın (məişət texnikası, avadanlıq, mebel, mal və s.) iki şəxs arasında satışı üçündür. Tərəflər fiziki şəxs, fərdi sahibkar və ya hüquqi şəxs ola bilər. ☐ işarəli bəndlərdə lazım olan variantı saxlayın, digərlərini silin.</w:t>
      </w:r>
    </w:p>
    <w:p>
      <w:pPr>
        <w:spacing w:after="80" w:before="200"/>
        <w:jc w:val="left"/>
      </w:pPr>
      <w:r>
        <w:rPr>
          <w:b/>
          <w:i w:val="0"/>
        </w:rPr>
        <w:t>Bu nümunə ilə rəsmiləşdirilməyən hallar</w:t>
      </w:r>
    </w:p>
    <w:p>
      <w:pPr>
        <w:jc w:val="both"/>
      </w:pPr>
      <w:r>
        <w:rPr>
          <w:b w:val="0"/>
          <w:i w:val="0"/>
        </w:rPr>
        <w:t>Aşağıdakı əşyaların alqı-satqısı üçün qanunvericilik xüsusi forma və ya qeydiyyat tələb edir, bu nümunə onlar üçün kifayət deyil:</w:t>
      </w:r>
    </w:p>
    <w:p>
      <w:pPr>
        <w:ind w:left="340"/>
        <w:jc w:val="both"/>
      </w:pPr>
      <w:r>
        <w:rPr>
          <w:b w:val="0"/>
          <w:i w:val="0"/>
        </w:rPr>
        <w:t>— daşınmaz əmlak (mənzil, ev, torpaq, qeyri-yaşayış sahəsi) — müqavilə notariat qaydasında təsdiqlənir və mülkiyyət hüququ dövlət reyestrində qeydiyyata alınır;</w:t>
      </w:r>
    </w:p>
    <w:p>
      <w:pPr>
        <w:ind w:left="340"/>
        <w:jc w:val="both"/>
      </w:pPr>
      <w:r>
        <w:rPr>
          <w:b w:val="0"/>
          <w:i w:val="0"/>
        </w:rPr>
        <w:t>— nəqliyyat vasitələri — müqavilə notariat qaydasında təsdiqlənir və qeydiyyat orqanında yenidən qeydiyyat aparılır;</w:t>
      </w:r>
    </w:p>
    <w:p>
      <w:pPr>
        <w:ind w:left="340"/>
        <w:jc w:val="both"/>
      </w:pPr>
      <w:r>
        <w:rPr>
          <w:b w:val="0"/>
          <w:i w:val="0"/>
        </w:rPr>
        <w:t>— MMC-də pay — notariat qaydasında rəsmiləşdirilir;</w:t>
      </w:r>
    </w:p>
    <w:p>
      <w:pPr>
        <w:ind w:left="340"/>
        <w:jc w:val="both"/>
      </w:pPr>
      <w:r>
        <w:rPr>
          <w:b w:val="0"/>
          <w:i w:val="0"/>
        </w:rPr>
        <w:t>— müəssisə (əmlak kompleksi kimi) — xüsusi qaydalar tətbiq olunur.</w:t>
      </w:r>
    </w:p>
    <w:p>
      <w:pPr>
        <w:spacing w:after="80" w:before="200"/>
        <w:jc w:val="left"/>
      </w:pPr>
      <w:r>
        <w:rPr>
          <w:b/>
          <w:i w:val="0"/>
        </w:rPr>
        <w:t>Mülkiyyət hüququ barədə vacib qeyd</w:t>
      </w:r>
    </w:p>
    <w:p>
      <w:pPr>
        <w:jc w:val="both"/>
      </w:pPr>
      <w:r>
        <w:rPr>
          <w:b w:val="0"/>
          <w:i w:val="0"/>
        </w:rPr>
        <w:t>Mülki Məcəllənin «Mülkiyyət hüququnun satıcıda saxlanması» haqqında 603-cü maddəsi qanundan çıxarılıb. Daşınar əşyaya mülkiyyət hüququ əşya verildiyi andan keçir (maddə 181). Ödənilməmə riskinə qarşı qabaqcadan ödəniş, dəbbə pulu, girov və ya nisyə satışda ödənilməmiş əşyanın qaytarılması tələbi (maddə 600.4) istifadə olunur.</w:t>
      </w:r>
    </w:p>
    <w:p>
      <w:pPr>
        <w:spacing w:after="80" w:before="200"/>
        <w:jc w:val="left"/>
      </w:pPr>
      <w:r>
        <w:rPr>
          <w:b/>
          <w:i w:val="0"/>
        </w:rPr>
        <w:t>Müqavilənin forması</w:t>
      </w:r>
    </w:p>
    <w:p>
      <w:pPr>
        <w:jc w:val="both"/>
      </w:pPr>
      <w:r>
        <w:rPr>
          <w:b w:val="0"/>
          <w:i w:val="0"/>
        </w:rPr>
        <w:t>Daşınar əşyanın alqı-satqısı üçün Mülki Məcəllə xüsusi forma tələb etmir (maddə 406.1), lakin sübut baxımından yazılı forma və təhvil-təslim aktı tövsiyə olunur. Dəbbə pulu haqqında razılaşma mütləq yazılı olmalıdır, əks halda etibarsızdır (maddə 463). Müqavilə elektron imza ilə də bağlana bilər (maddələr 331.1, 406.3).</w:t>
      </w:r>
    </w:p>
    <w:p>
      <w:pPr>
        <w:spacing w:after="80" w:before="200"/>
        <w:jc w:val="left"/>
      </w:pPr>
      <w:r>
        <w:rPr>
          <w:b/>
          <w:i w:val="0"/>
        </w:rPr>
        <w:t>Vergi baxımından qeydlər</w:t>
      </w:r>
    </w:p>
    <w:p>
      <w:pPr>
        <w:ind w:left="340"/>
        <w:jc w:val="both"/>
      </w:pPr>
      <w:r>
        <w:rPr>
          <w:b w:val="0"/>
          <w:i w:val="0"/>
        </w:rPr>
        <w:t>— Satıcı fərdi sahibkar və ya hüquqi şəxsdirsə, satış onun gəliridir: satış elektron qaimə-faktura ilə rəsmiləşdirilir və satıcının vergi rejimi (ƏDV, sadələşdirilmiş vergi, mənfəət/gəlir vergisi) üzrə uçota alınır.</w:t>
      </w:r>
    </w:p>
    <w:p>
      <w:pPr>
        <w:ind w:left="340"/>
        <w:jc w:val="both"/>
      </w:pPr>
      <w:r>
        <w:rPr>
          <w:b w:val="0"/>
          <w:i w:val="0"/>
        </w:rPr>
        <w:t>— Hüquqi şəxs və ya fərdi sahibkar fiziki şəxsdən mal alırsa, alış aktı rəsmiləşdirilir; bəzi hallarda ödəmə mənbəyində vergi tutulması tələb oluna bilər.</w:t>
      </w:r>
    </w:p>
    <w:p>
      <w:pPr>
        <w:ind w:left="340"/>
        <w:jc w:val="both"/>
      </w:pPr>
      <w:r>
        <w:rPr>
          <w:b w:val="0"/>
          <w:i w:val="0"/>
        </w:rPr>
        <w:t>— Sahibkar olmayan fiziki şəxsin şəxsi istifadədə olmuş əşyanı birdəfəlik satması adətən sahibkarlıq fəaliyyəti sayılmır. Eyni şəxs müntəzəm olaraq alıb-satırsa, bu sahibkarlıq fəaliyyəti sayıla bilər və vergi uçotu tələb edir.</w:t>
      </w:r>
    </w:p>
    <w:p>
      <w:pPr>
        <w:ind w:left="340"/>
        <w:jc w:val="both"/>
      </w:pPr>
      <w:r>
        <w:rPr>
          <w:b w:val="0"/>
          <w:i w:val="0"/>
        </w:rPr>
        <w:t>— Nağd hesablaşmalarda hüquqi şəxslər və fərdi sahibkarlar üçün nağd ödənişlərə dair məhdudiyyətləri nəzərə alın; böyük məbləğlərdə bank köçürməsi tövsiyə olunur.</w:t>
      </w:r>
    </w:p>
    <w:p>
      <w:pPr>
        <w:spacing w:after="80" w:before="200"/>
        <w:jc w:val="left"/>
      </w:pPr>
      <w:r>
        <w:rPr>
          <w:b/>
          <w:i w:val="0"/>
        </w:rPr>
        <w:t>Müqavilədə istinad edilən Mülki Məcəllə maddələri</w:t>
      </w:r>
    </w:p>
    <w:tbl>
      <w:tblPr>
        <w:tblStyle w:val="TableGrid"/>
        <w:tblW w:type="dxa" w:w="9412"/>
        <w:jc w:val="center"/>
        <w:tblLayout w:type="fixed"/>
        <w:tblLook w:firstColumn="1" w:firstRow="1" w:lastColumn="0" w:lastRow="0" w:noHBand="0" w:noVBand="1" w:val="04A0"/>
      </w:tblPr>
      <w:tblGrid>
        <w:gridCol w:w="1247"/>
        <w:gridCol w:w="8164"/>
      </w:tblGrid>
      <w:tr>
        <w:tc>
          <w:tcPr>
            <w:tcW w:type="dxa" w:w="1247"/>
          </w:tcPr>
          <w:p>
            <w:pPr>
              <w:spacing w:after="20"/>
            </w:pPr>
            <w:r/>
            <w:r>
              <w:rPr>
                <w:b/>
                <w:sz w:val="21"/>
              </w:rPr>
              <w:t>Maddə</w:t>
            </w:r>
          </w:p>
        </w:tc>
        <w:tc>
          <w:tcPr>
            <w:tcW w:type="dxa" w:w="8164"/>
          </w:tcPr>
          <w:p>
            <w:pPr>
              <w:spacing w:after="20"/>
            </w:pPr>
            <w:r/>
            <w:r>
              <w:rPr>
                <w:b/>
                <w:sz w:val="21"/>
              </w:rPr>
              <w:t>Məzmun</w:t>
            </w:r>
          </w:p>
        </w:tc>
      </w:tr>
      <w:tr>
        <w:tc>
          <w:tcPr>
            <w:tcW w:type="dxa" w:w="1247"/>
          </w:tcPr>
          <w:p>
            <w:pPr>
              <w:spacing w:after="20"/>
            </w:pPr>
            <w:r/>
            <w:r>
              <w:rPr>
                <w:b w:val="0"/>
                <w:sz w:val="21"/>
              </w:rPr>
              <w:t>181</w:t>
            </w:r>
          </w:p>
        </w:tc>
        <w:tc>
          <w:tcPr>
            <w:tcW w:type="dxa" w:w="8164"/>
          </w:tcPr>
          <w:p>
            <w:pPr>
              <w:spacing w:after="20"/>
            </w:pPr>
            <w:r/>
            <w:r>
              <w:rPr>
                <w:b w:val="0"/>
                <w:sz w:val="21"/>
              </w:rPr>
              <w:t>Daşınar əşyaya mülkiyyət hüququnun keçməsi</w:t>
            </w:r>
          </w:p>
        </w:tc>
      </w:tr>
      <w:tr>
        <w:tc>
          <w:tcPr>
            <w:tcW w:type="dxa" w:w="1247"/>
          </w:tcPr>
          <w:p>
            <w:pPr>
              <w:spacing w:after="20"/>
            </w:pPr>
            <w:r/>
            <w:r>
              <w:rPr>
                <w:b w:val="0"/>
                <w:sz w:val="21"/>
              </w:rPr>
              <w:t>331, 406</w:t>
            </w:r>
          </w:p>
        </w:tc>
        <w:tc>
          <w:tcPr>
            <w:tcW w:type="dxa" w:w="8164"/>
          </w:tcPr>
          <w:p>
            <w:pPr>
              <w:spacing w:after="20"/>
            </w:pPr>
            <w:r/>
            <w:r>
              <w:rPr>
                <w:b w:val="0"/>
                <w:sz w:val="21"/>
              </w:rPr>
              <w:t>Yazılı əqd, müqavilənin forması</w:t>
            </w:r>
          </w:p>
        </w:tc>
      </w:tr>
      <w:tr>
        <w:tc>
          <w:tcPr>
            <w:tcW w:type="dxa" w:w="1247"/>
          </w:tcPr>
          <w:p>
            <w:pPr>
              <w:spacing w:after="20"/>
            </w:pPr>
            <w:r/>
            <w:r>
              <w:rPr>
                <w:b w:val="0"/>
                <w:sz w:val="21"/>
              </w:rPr>
              <w:t>398</w:t>
            </w:r>
          </w:p>
        </w:tc>
        <w:tc>
          <w:tcPr>
            <w:tcW w:type="dxa" w:w="8164"/>
          </w:tcPr>
          <w:p>
            <w:pPr>
              <w:spacing w:after="20"/>
            </w:pPr>
            <w:r/>
            <w:r>
              <w:rPr>
                <w:b w:val="0"/>
                <w:sz w:val="21"/>
              </w:rPr>
              <w:t>Müqavilə qiyməti</w:t>
            </w:r>
          </w:p>
        </w:tc>
      </w:tr>
      <w:tr>
        <w:tc>
          <w:tcPr>
            <w:tcW w:type="dxa" w:w="1247"/>
          </w:tcPr>
          <w:p>
            <w:pPr>
              <w:spacing w:after="20"/>
            </w:pPr>
            <w:r/>
            <w:r>
              <w:rPr>
                <w:b w:val="0"/>
                <w:sz w:val="21"/>
              </w:rPr>
              <w:t>448</w:t>
            </w:r>
          </w:p>
        </w:tc>
        <w:tc>
          <w:tcPr>
            <w:tcW w:type="dxa" w:w="8164"/>
          </w:tcPr>
          <w:p>
            <w:pPr>
              <w:spacing w:after="20"/>
            </w:pPr>
            <w:r/>
            <w:r>
              <w:rPr>
                <w:b w:val="0"/>
                <w:sz w:val="21"/>
              </w:rPr>
              <w:t>Borclunun məsuliyyəti, məsuliyyətdən azad olma (fors-major)</w:t>
            </w:r>
          </w:p>
        </w:tc>
      </w:tr>
      <w:tr>
        <w:tc>
          <w:tcPr>
            <w:tcW w:type="dxa" w:w="1247"/>
          </w:tcPr>
          <w:p>
            <w:pPr>
              <w:spacing w:after="20"/>
            </w:pPr>
            <w:r/>
            <w:r>
              <w:rPr>
                <w:b w:val="0"/>
                <w:sz w:val="21"/>
              </w:rPr>
              <w:t>449</w:t>
            </w:r>
          </w:p>
        </w:tc>
        <w:tc>
          <w:tcPr>
            <w:tcW w:type="dxa" w:w="8164"/>
          </w:tcPr>
          <w:p>
            <w:pPr>
              <w:spacing w:after="20"/>
            </w:pPr>
            <w:r/>
            <w:r>
              <w:rPr>
                <w:b w:val="0"/>
                <w:sz w:val="21"/>
              </w:rPr>
              <w:t>Pul öhdəliyinin icra edilməməsinə görə faizlər</w:t>
            </w:r>
          </w:p>
        </w:tc>
      </w:tr>
      <w:tr>
        <w:tc>
          <w:tcPr>
            <w:tcW w:type="dxa" w:w="1247"/>
          </w:tcPr>
          <w:p>
            <w:pPr>
              <w:spacing w:after="20"/>
            </w:pPr>
            <w:r/>
            <w:r>
              <w:rPr>
                <w:b w:val="0"/>
                <w:sz w:val="21"/>
              </w:rPr>
              <w:t>462, 463, 467</w:t>
            </w:r>
          </w:p>
        </w:tc>
        <w:tc>
          <w:tcPr>
            <w:tcW w:type="dxa" w:w="8164"/>
          </w:tcPr>
          <w:p>
            <w:pPr>
              <w:spacing w:after="20"/>
            </w:pPr>
            <w:r/>
            <w:r>
              <w:rPr>
                <w:b w:val="0"/>
                <w:sz w:val="21"/>
              </w:rPr>
              <w:t>Dəbbə pulu, onun yazılı forması, məhkəmə tərəfindən azaldılması</w:t>
            </w:r>
          </w:p>
        </w:tc>
      </w:tr>
      <w:tr>
        <w:tc>
          <w:tcPr>
            <w:tcW w:type="dxa" w:w="1247"/>
          </w:tcPr>
          <w:p>
            <w:pPr>
              <w:spacing w:after="20"/>
            </w:pPr>
            <w:r/>
            <w:r>
              <w:rPr>
                <w:b w:val="0"/>
                <w:sz w:val="21"/>
              </w:rPr>
              <w:t>567</w:t>
            </w:r>
          </w:p>
        </w:tc>
        <w:tc>
          <w:tcPr>
            <w:tcW w:type="dxa" w:w="8164"/>
          </w:tcPr>
          <w:p>
            <w:pPr>
              <w:spacing w:after="20"/>
            </w:pPr>
            <w:r/>
            <w:r>
              <w:rPr>
                <w:b w:val="0"/>
                <w:sz w:val="21"/>
              </w:rPr>
              <w:t>Alqı-satqı müqaviləsinin anlayışı</w:t>
            </w:r>
          </w:p>
        </w:tc>
      </w:tr>
      <w:tr>
        <w:tc>
          <w:tcPr>
            <w:tcW w:type="dxa" w:w="1247"/>
          </w:tcPr>
          <w:p>
            <w:pPr>
              <w:spacing w:after="20"/>
            </w:pPr>
            <w:r/>
            <w:r>
              <w:rPr>
                <w:b w:val="0"/>
                <w:sz w:val="21"/>
              </w:rPr>
              <w:t>568</w:t>
            </w:r>
          </w:p>
        </w:tc>
        <w:tc>
          <w:tcPr>
            <w:tcW w:type="dxa" w:w="8164"/>
          </w:tcPr>
          <w:p>
            <w:pPr>
              <w:spacing w:after="20"/>
            </w:pPr>
            <w:r/>
            <w:r>
              <w:rPr>
                <w:b w:val="0"/>
                <w:sz w:val="21"/>
              </w:rPr>
              <w:t>Əşya ilə birlikdə ləvazimat və sənədlərin verilməsi</w:t>
            </w:r>
          </w:p>
        </w:tc>
      </w:tr>
      <w:tr>
        <w:tc>
          <w:tcPr>
            <w:tcW w:type="dxa" w:w="1247"/>
          </w:tcPr>
          <w:p>
            <w:pPr>
              <w:spacing w:after="20"/>
            </w:pPr>
            <w:r/>
            <w:r>
              <w:rPr>
                <w:b w:val="0"/>
                <w:sz w:val="21"/>
              </w:rPr>
              <w:t>569</w:t>
            </w:r>
          </w:p>
        </w:tc>
        <w:tc>
          <w:tcPr>
            <w:tcW w:type="dxa" w:w="8164"/>
          </w:tcPr>
          <w:p>
            <w:pPr>
              <w:spacing w:after="20"/>
            </w:pPr>
            <w:r/>
            <w:r>
              <w:rPr>
                <w:b w:val="0"/>
                <w:sz w:val="21"/>
              </w:rPr>
              <w:t>Müəyyən müddətədək icra şərti ilə bağlanmış müqavilə</w:t>
            </w:r>
          </w:p>
        </w:tc>
      </w:tr>
      <w:tr>
        <w:tc>
          <w:tcPr>
            <w:tcW w:type="dxa" w:w="1247"/>
          </w:tcPr>
          <w:p>
            <w:pPr>
              <w:spacing w:after="20"/>
            </w:pPr>
            <w:r/>
            <w:r>
              <w:rPr>
                <w:b w:val="0"/>
                <w:sz w:val="21"/>
              </w:rPr>
              <w:t>570</w:t>
            </w:r>
          </w:p>
        </w:tc>
        <w:tc>
          <w:tcPr>
            <w:tcW w:type="dxa" w:w="8164"/>
          </w:tcPr>
          <w:p>
            <w:pPr>
              <w:spacing w:after="20"/>
            </w:pPr>
            <w:r/>
            <w:r>
              <w:rPr>
                <w:b w:val="0"/>
                <w:sz w:val="21"/>
              </w:rPr>
              <w:t>Satıcının əşyanı vermək vəzifəsinin icrası məqamı</w:t>
            </w:r>
          </w:p>
        </w:tc>
      </w:tr>
      <w:tr>
        <w:tc>
          <w:tcPr>
            <w:tcW w:type="dxa" w:w="1247"/>
          </w:tcPr>
          <w:p>
            <w:pPr>
              <w:spacing w:after="20"/>
            </w:pPr>
            <w:r/>
            <w:r>
              <w:rPr>
                <w:b w:val="0"/>
                <w:sz w:val="21"/>
              </w:rPr>
              <w:t>571</w:t>
            </w:r>
          </w:p>
        </w:tc>
        <w:tc>
          <w:tcPr>
            <w:tcW w:type="dxa" w:w="8164"/>
          </w:tcPr>
          <w:p>
            <w:pPr>
              <w:spacing w:after="20"/>
            </w:pPr>
            <w:r/>
            <w:r>
              <w:rPr>
                <w:b w:val="0"/>
                <w:sz w:val="21"/>
              </w:rPr>
              <w:t>Təsadüfən məhv olma və zədələnmə riskinin keçməsi</w:t>
            </w:r>
          </w:p>
        </w:tc>
      </w:tr>
      <w:tr>
        <w:tc>
          <w:tcPr>
            <w:tcW w:type="dxa" w:w="1247"/>
          </w:tcPr>
          <w:p>
            <w:pPr>
              <w:spacing w:after="20"/>
            </w:pPr>
            <w:r/>
            <w:r>
              <w:rPr>
                <w:b w:val="0"/>
                <w:sz w:val="21"/>
              </w:rPr>
              <w:t>572</w:t>
            </w:r>
          </w:p>
        </w:tc>
        <w:tc>
          <w:tcPr>
            <w:tcW w:type="dxa" w:w="8164"/>
          </w:tcPr>
          <w:p>
            <w:pPr>
              <w:spacing w:after="20"/>
            </w:pPr>
            <w:r/>
            <w:r>
              <w:rPr>
                <w:b w:val="0"/>
                <w:sz w:val="21"/>
              </w:rPr>
              <w:t>Üçüncü şəxslərin hüquqlarından azad əşya verilməsi</w:t>
            </w:r>
          </w:p>
        </w:tc>
      </w:tr>
      <w:tr>
        <w:tc>
          <w:tcPr>
            <w:tcW w:type="dxa" w:w="1247"/>
          </w:tcPr>
          <w:p>
            <w:pPr>
              <w:spacing w:after="20"/>
            </w:pPr>
            <w:r/>
            <w:r>
              <w:rPr>
                <w:b w:val="0"/>
                <w:sz w:val="21"/>
              </w:rPr>
              <w:t>578</w:t>
            </w:r>
          </w:p>
        </w:tc>
        <w:tc>
          <w:tcPr>
            <w:tcW w:type="dxa" w:w="8164"/>
          </w:tcPr>
          <w:p>
            <w:pPr>
              <w:spacing w:after="20"/>
            </w:pPr>
            <w:r/>
            <w:r>
              <w:rPr>
                <w:b w:val="0"/>
                <w:sz w:val="21"/>
              </w:rPr>
              <w:t>Əşyanın az miqdarda verilməsi</w:t>
            </w:r>
          </w:p>
        </w:tc>
      </w:tr>
      <w:tr>
        <w:tc>
          <w:tcPr>
            <w:tcW w:type="dxa" w:w="1247"/>
          </w:tcPr>
          <w:p>
            <w:pPr>
              <w:spacing w:after="20"/>
            </w:pPr>
            <w:r/>
            <w:r>
              <w:rPr>
                <w:b w:val="0"/>
                <w:sz w:val="21"/>
              </w:rPr>
              <w:t>581</w:t>
            </w:r>
          </w:p>
        </w:tc>
        <w:tc>
          <w:tcPr>
            <w:tcW w:type="dxa" w:w="8164"/>
          </w:tcPr>
          <w:p>
            <w:pPr>
              <w:spacing w:after="20"/>
            </w:pPr>
            <w:r/>
            <w:r>
              <w:rPr>
                <w:b w:val="0"/>
                <w:sz w:val="21"/>
              </w:rPr>
              <w:t>Əşyanın keyfiyyəti</w:t>
            </w:r>
          </w:p>
        </w:tc>
      </w:tr>
      <w:tr>
        <w:tc>
          <w:tcPr>
            <w:tcW w:type="dxa" w:w="1247"/>
          </w:tcPr>
          <w:p>
            <w:pPr>
              <w:spacing w:after="20"/>
            </w:pPr>
            <w:r/>
            <w:r>
              <w:rPr>
                <w:b w:val="0"/>
                <w:sz w:val="21"/>
              </w:rPr>
              <w:t>582, 583</w:t>
            </w:r>
          </w:p>
        </w:tc>
        <w:tc>
          <w:tcPr>
            <w:tcW w:type="dxa" w:w="8164"/>
          </w:tcPr>
          <w:p>
            <w:pPr>
              <w:spacing w:after="20"/>
            </w:pPr>
            <w:r/>
            <w:r>
              <w:rPr>
                <w:b w:val="0"/>
                <w:sz w:val="21"/>
              </w:rPr>
              <w:t>Keyfiyyət qarantiyası və onun müddəti</w:t>
            </w:r>
          </w:p>
        </w:tc>
      </w:tr>
      <w:tr>
        <w:tc>
          <w:tcPr>
            <w:tcW w:type="dxa" w:w="1247"/>
          </w:tcPr>
          <w:p>
            <w:pPr>
              <w:spacing w:after="20"/>
            </w:pPr>
            <w:r/>
            <w:r>
              <w:rPr>
                <w:b w:val="0"/>
                <w:sz w:val="21"/>
              </w:rPr>
              <w:t>587, 588</w:t>
            </w:r>
          </w:p>
        </w:tc>
        <w:tc>
          <w:tcPr>
            <w:tcW w:type="dxa" w:w="8164"/>
          </w:tcPr>
          <w:p>
            <w:pPr>
              <w:spacing w:after="20"/>
            </w:pPr>
            <w:r/>
            <w:r>
              <w:rPr>
                <w:b w:val="0"/>
                <w:sz w:val="21"/>
              </w:rPr>
              <w:t>Qüsurlara görə alıcının hüquqları, satıcının məsuliyyəti</w:t>
            </w:r>
          </w:p>
        </w:tc>
      </w:tr>
      <w:tr>
        <w:tc>
          <w:tcPr>
            <w:tcW w:type="dxa" w:w="1247"/>
          </w:tcPr>
          <w:p>
            <w:pPr>
              <w:spacing w:after="20"/>
            </w:pPr>
            <w:r/>
            <w:r>
              <w:rPr>
                <w:b w:val="0"/>
                <w:sz w:val="21"/>
              </w:rPr>
              <w:t>589</w:t>
            </w:r>
          </w:p>
        </w:tc>
        <w:tc>
          <w:tcPr>
            <w:tcW w:type="dxa" w:w="8164"/>
          </w:tcPr>
          <w:p>
            <w:pPr>
              <w:spacing w:after="20"/>
            </w:pPr>
            <w:r/>
            <w:r>
              <w:rPr>
                <w:b w:val="0"/>
                <w:sz w:val="21"/>
              </w:rPr>
              <w:t>Qüsurlarla bağlı tələblərin irəli sürülməsi müddəti (iki il)</w:t>
            </w:r>
          </w:p>
        </w:tc>
      </w:tr>
      <w:tr>
        <w:tc>
          <w:tcPr>
            <w:tcW w:type="dxa" w:w="1247"/>
          </w:tcPr>
          <w:p>
            <w:pPr>
              <w:spacing w:after="20"/>
            </w:pPr>
            <w:r/>
            <w:r>
              <w:rPr>
                <w:b w:val="0"/>
                <w:sz w:val="21"/>
              </w:rPr>
              <w:t>592</w:t>
            </w:r>
          </w:p>
        </w:tc>
        <w:tc>
          <w:tcPr>
            <w:tcW w:type="dxa" w:w="8164"/>
          </w:tcPr>
          <w:p>
            <w:pPr>
              <w:spacing w:after="20"/>
            </w:pPr>
            <w:r/>
            <w:r>
              <w:rPr>
                <w:b w:val="0"/>
                <w:sz w:val="21"/>
              </w:rPr>
              <w:t>Natamam komplektdə verilmə</w:t>
            </w:r>
          </w:p>
        </w:tc>
      </w:tr>
      <w:tr>
        <w:tc>
          <w:tcPr>
            <w:tcW w:type="dxa" w:w="1247"/>
          </w:tcPr>
          <w:p>
            <w:pPr>
              <w:spacing w:after="20"/>
            </w:pPr>
            <w:r/>
            <w:r>
              <w:rPr>
                <w:b w:val="0"/>
                <w:sz w:val="21"/>
              </w:rPr>
              <w:t>595</w:t>
            </w:r>
          </w:p>
        </w:tc>
        <w:tc>
          <w:tcPr>
            <w:tcW w:type="dxa" w:w="8164"/>
          </w:tcPr>
          <w:p>
            <w:pPr>
              <w:spacing w:after="20"/>
            </w:pPr>
            <w:r/>
            <w:r>
              <w:rPr>
                <w:b w:val="0"/>
                <w:sz w:val="21"/>
              </w:rPr>
              <w:t>Pozuntular barədə alıcının bildirişi</w:t>
            </w:r>
          </w:p>
        </w:tc>
      </w:tr>
      <w:tr>
        <w:tc>
          <w:tcPr>
            <w:tcW w:type="dxa" w:w="1247"/>
          </w:tcPr>
          <w:p>
            <w:pPr>
              <w:spacing w:after="20"/>
            </w:pPr>
            <w:r/>
            <w:r>
              <w:rPr>
                <w:b w:val="0"/>
                <w:sz w:val="21"/>
              </w:rPr>
              <w:t>598, 599, 600</w:t>
            </w:r>
          </w:p>
        </w:tc>
        <w:tc>
          <w:tcPr>
            <w:tcW w:type="dxa" w:w="8164"/>
          </w:tcPr>
          <w:p>
            <w:pPr>
              <w:spacing w:after="20"/>
            </w:pPr>
            <w:r/>
            <w:r>
              <w:rPr>
                <w:b w:val="0"/>
                <w:sz w:val="21"/>
              </w:rPr>
              <w:t>Ödəniş, qabaqcadan ödəniş, nisyə satış</w:t>
            </w:r>
          </w:p>
        </w:tc>
      </w:tr>
    </w:tbl>
    <w:p>
      <w:pPr>
        <w:spacing w:after="40"/>
      </w:pPr>
    </w:p>
    <w:p>
      <w:pPr>
        <w:spacing w:before="160"/>
        <w:jc w:val="both"/>
      </w:pPr>
      <w:r>
        <w:rPr>
          <w:b w:val="0"/>
          <w:i/>
          <w:sz w:val="19"/>
        </w:rPr>
        <w:t>Nümunə məlumat xarakterlidir və hüquqi məsləhət deyil. Konkret əqd üçün mütəxəssislə məsləhətləşin. Hazırlayan: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